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b/>
          <w:sz w:val="44"/>
          <w:szCs w:val="44"/>
        </w:rPr>
      </w:pPr>
      <w:bookmarkStart w:id="0" w:name="bookmark87"/>
      <w:bookmarkStart w:id="1" w:name="bookmark85"/>
      <w:bookmarkStart w:id="2" w:name="bookmark86"/>
      <w:r>
        <w:rPr>
          <w:rFonts w:hint="eastAsia"/>
          <w:b/>
          <w:sz w:val="44"/>
          <w:szCs w:val="44"/>
          <w:lang w:eastAsia="zh-CN"/>
        </w:rPr>
        <w:t>辽宁省2020年</w:t>
      </w:r>
      <w:r>
        <w:rPr>
          <w:rFonts w:hint="eastAsia"/>
          <w:b/>
          <w:sz w:val="44"/>
          <w:szCs w:val="44"/>
        </w:rPr>
        <w:t>职业教育对口升学招生考试</w:t>
      </w:r>
    </w:p>
    <w:p>
      <w:pPr>
        <w:pStyle w:val="12"/>
        <w:jc w:val="center"/>
        <w:rPr>
          <w:b/>
          <w:sz w:val="44"/>
          <w:szCs w:val="44"/>
        </w:rPr>
      </w:pPr>
      <w:r>
        <w:rPr>
          <w:rFonts w:hint="eastAsia"/>
          <w:b/>
          <w:sz w:val="44"/>
          <w:szCs w:val="44"/>
          <w:lang w:eastAsia="zh-CN"/>
        </w:rPr>
        <w:t>辽宁师范大学考点</w:t>
      </w:r>
      <w:r>
        <w:rPr>
          <w:b/>
          <w:sz w:val="44"/>
          <w:szCs w:val="44"/>
        </w:rPr>
        <w:t>考生防疫安全须知</w:t>
      </w:r>
      <w:bookmarkEnd w:id="0"/>
      <w:bookmarkEnd w:id="1"/>
      <w:bookmarkEnd w:id="2"/>
    </w:p>
    <w:p>
      <w:pPr>
        <w:pStyle w:val="10"/>
        <w:adjustRightInd w:val="0"/>
        <w:snapToGrid w:val="0"/>
        <w:spacing w:line="240" w:lineRule="auto"/>
        <w:ind w:firstLine="658"/>
        <w:jc w:val="both"/>
        <w:rPr>
          <w:rFonts w:ascii="仿宋" w:hAnsi="仿宋" w:eastAsia="仿宋"/>
          <w:color w:val="000000"/>
          <w:sz w:val="32"/>
          <w:szCs w:val="32"/>
          <w:lang w:eastAsia="zh-CN"/>
        </w:rPr>
      </w:pPr>
    </w:p>
    <w:p>
      <w:pPr>
        <w:pStyle w:val="10"/>
        <w:adjustRightInd w:val="0"/>
        <w:snapToGrid w:val="0"/>
        <w:spacing w:line="240" w:lineRule="auto"/>
        <w:ind w:firstLine="658"/>
        <w:jc w:val="both"/>
        <w:rPr>
          <w:rFonts w:ascii="仿宋" w:hAnsi="仿宋" w:eastAsia="仿宋"/>
          <w:color w:val="000000"/>
          <w:sz w:val="32"/>
          <w:szCs w:val="32"/>
          <w:lang w:val="en-US"/>
        </w:rPr>
      </w:pPr>
      <w:r>
        <w:rPr>
          <w:rFonts w:hint="eastAsia" w:ascii="仿宋" w:hAnsi="仿宋" w:eastAsia="仿宋"/>
          <w:color w:val="000000"/>
          <w:sz w:val="32"/>
          <w:szCs w:val="32"/>
          <w:lang w:eastAsia="zh-CN"/>
        </w:rPr>
        <w:t>辽宁省</w:t>
      </w:r>
      <w:r>
        <w:rPr>
          <w:rFonts w:ascii="仿宋" w:hAnsi="仿宋" w:eastAsia="仿宋"/>
          <w:color w:val="000000"/>
          <w:sz w:val="32"/>
          <w:szCs w:val="32"/>
          <w:lang w:eastAsia="zh-CN"/>
        </w:rPr>
        <w:t>2020</w:t>
      </w:r>
      <w:r>
        <w:rPr>
          <w:rFonts w:hint="eastAsia" w:ascii="仿宋" w:hAnsi="仿宋" w:eastAsia="仿宋"/>
          <w:color w:val="000000"/>
          <w:sz w:val="32"/>
          <w:szCs w:val="32"/>
          <w:lang w:eastAsia="zh-CN"/>
        </w:rPr>
        <w:t>年职业教育对口升学招生专业综合课、职业技能测试</w:t>
      </w:r>
      <w:r>
        <w:rPr>
          <w:rFonts w:ascii="仿宋" w:hAnsi="仿宋" w:eastAsia="仿宋"/>
          <w:color w:val="000000"/>
          <w:sz w:val="32"/>
          <w:szCs w:val="32"/>
          <w:lang w:eastAsia="zh-CN"/>
        </w:rPr>
        <w:t>考试将于7月</w:t>
      </w:r>
      <w:r>
        <w:rPr>
          <w:rFonts w:hint="eastAsia" w:ascii="仿宋" w:hAnsi="仿宋" w:eastAsia="仿宋"/>
          <w:color w:val="000000"/>
          <w:sz w:val="32"/>
          <w:szCs w:val="32"/>
          <w:lang w:eastAsia="zh-CN"/>
        </w:rPr>
        <w:t>13</w:t>
      </w:r>
      <w:r>
        <w:rPr>
          <w:rFonts w:ascii="仿宋" w:hAnsi="仿宋" w:eastAsia="仿宋"/>
          <w:color w:val="000000"/>
          <w:sz w:val="32"/>
          <w:szCs w:val="32"/>
          <w:lang w:eastAsia="zh-CN"/>
        </w:rPr>
        <w:t>日</w:t>
      </w:r>
      <w:r>
        <w:rPr>
          <w:rFonts w:hint="eastAsia" w:ascii="仿宋" w:hAnsi="仿宋" w:eastAsia="仿宋"/>
          <w:color w:val="000000"/>
          <w:sz w:val="32"/>
          <w:szCs w:val="32"/>
          <w:lang w:eastAsia="zh-CN"/>
        </w:rPr>
        <w:t>在辽宁师范大学</w:t>
      </w:r>
      <w:r>
        <w:rPr>
          <w:rFonts w:ascii="仿宋" w:hAnsi="仿宋" w:eastAsia="仿宋"/>
          <w:color w:val="000000"/>
          <w:sz w:val="32"/>
          <w:szCs w:val="32"/>
          <w:lang w:eastAsia="zh-CN"/>
        </w:rPr>
        <w:t>进行。</w:t>
      </w:r>
      <w:r>
        <w:rPr>
          <w:rFonts w:hint="eastAsia" w:ascii="仿宋" w:hAnsi="仿宋" w:eastAsia="仿宋"/>
          <w:color w:val="000000"/>
          <w:sz w:val="32"/>
          <w:szCs w:val="32"/>
          <w:lang w:eastAsia="zh-CN"/>
        </w:rPr>
        <w:t>目前新冠肺炎疫情防控已经进入常态化，为保障考生健康安全和考试平稳顺利进行，按照《辽宁省2020年职业教育对口升学招生考试</w:t>
      </w:r>
      <w:r>
        <w:rPr>
          <w:rFonts w:ascii="仿宋" w:hAnsi="仿宋" w:eastAsia="仿宋"/>
          <w:color w:val="000000"/>
          <w:sz w:val="32"/>
          <w:szCs w:val="32"/>
          <w:lang w:eastAsia="zh-CN"/>
        </w:rPr>
        <w:t>防疫组考工作方案</w:t>
      </w:r>
      <w:r>
        <w:rPr>
          <w:rFonts w:hint="eastAsia" w:ascii="仿宋" w:hAnsi="仿宋" w:eastAsia="仿宋"/>
          <w:color w:val="000000"/>
          <w:sz w:val="32"/>
          <w:szCs w:val="32"/>
          <w:lang w:eastAsia="zh-CN"/>
        </w:rPr>
        <w:t>》及辽宁省、大连市疫情防控相关要求，特制定本防疫安全须知，请广大考生严格执行</w:t>
      </w:r>
      <w:r>
        <w:rPr>
          <w:rFonts w:hint="eastAsia" w:ascii="仿宋" w:hAnsi="仿宋" w:eastAsia="仿宋"/>
          <w:color w:val="000000"/>
          <w:sz w:val="32"/>
          <w:szCs w:val="32"/>
        </w:rPr>
        <w:t>：</w:t>
      </w:r>
    </w:p>
    <w:p>
      <w:pPr>
        <w:pStyle w:val="10"/>
        <w:tabs>
          <w:tab w:val="left" w:pos="1462"/>
        </w:tabs>
        <w:adjustRightInd w:val="0"/>
        <w:snapToGrid w:val="0"/>
        <w:spacing w:line="240" w:lineRule="auto"/>
        <w:ind w:firstLine="640" w:firstLineChars="200"/>
        <w:jc w:val="both"/>
        <w:rPr>
          <w:rFonts w:ascii="仿宋" w:hAnsi="仿宋" w:eastAsia="仿宋"/>
          <w:color w:val="000000"/>
          <w:sz w:val="32"/>
          <w:szCs w:val="32"/>
        </w:rPr>
      </w:pPr>
      <w:bookmarkStart w:id="3" w:name="bookmark88"/>
      <w:bookmarkEnd w:id="3"/>
      <w:r>
        <w:rPr>
          <w:rFonts w:hint="eastAsia" w:ascii="仿宋" w:hAnsi="仿宋" w:eastAsia="仿宋"/>
          <w:color w:val="000000"/>
          <w:sz w:val="32"/>
          <w:szCs w:val="32"/>
          <w:lang w:eastAsia="zh-CN"/>
        </w:rPr>
        <w:t>一、</w:t>
      </w:r>
      <w:r>
        <w:rPr>
          <w:rFonts w:ascii="仿宋" w:hAnsi="仿宋" w:eastAsia="仿宋"/>
          <w:color w:val="000000"/>
          <w:sz w:val="32"/>
          <w:szCs w:val="32"/>
        </w:rPr>
        <w:t>考生须考前连续14天在我省实际居住，不能离开辽宁。从境外和国内疫情中高风险地区来</w:t>
      </w:r>
      <w:r>
        <w:rPr>
          <w:rFonts w:hint="eastAsia" w:ascii="仿宋" w:hAnsi="仿宋" w:eastAsia="仿宋"/>
          <w:color w:val="000000"/>
          <w:sz w:val="32"/>
          <w:szCs w:val="32"/>
        </w:rPr>
        <w:t>连</w:t>
      </w:r>
      <w:r>
        <w:rPr>
          <w:rFonts w:ascii="仿宋" w:hAnsi="仿宋" w:eastAsia="仿宋"/>
          <w:color w:val="000000"/>
          <w:sz w:val="32"/>
          <w:szCs w:val="32"/>
        </w:rPr>
        <w:t>参加考试的考生要提前做好核酸检测，进入考点时需提供近7天内本人核酸阴性检测报告，</w:t>
      </w:r>
      <w:r>
        <w:rPr>
          <w:rFonts w:hint="eastAsia" w:ascii="仿宋" w:hAnsi="仿宋" w:eastAsia="仿宋"/>
          <w:color w:val="000000"/>
          <w:sz w:val="32"/>
          <w:szCs w:val="32"/>
        </w:rPr>
        <w:t>并</w:t>
      </w:r>
      <w:r>
        <w:rPr>
          <w:rFonts w:ascii="仿宋" w:hAnsi="仿宋" w:eastAsia="仿宋"/>
          <w:color w:val="000000"/>
          <w:sz w:val="32"/>
          <w:szCs w:val="32"/>
        </w:rPr>
        <w:t>持有</w:t>
      </w:r>
      <w:r>
        <w:rPr>
          <w:rFonts w:hint="eastAsia" w:ascii="仿宋" w:hAnsi="仿宋" w:eastAsia="仿宋"/>
          <w:color w:val="000000"/>
          <w:sz w:val="32"/>
          <w:szCs w:val="32"/>
        </w:rPr>
        <w:t>大连市</w:t>
      </w:r>
      <w:r>
        <w:rPr>
          <w:rFonts w:hint="eastAsia" w:ascii="仿宋" w:hAnsi="仿宋" w:eastAsia="仿宋"/>
          <w:color w:val="000000"/>
          <w:sz w:val="32"/>
          <w:szCs w:val="32"/>
          <w:lang w:val="en-US" w:eastAsia="zh-CN"/>
        </w:rPr>
        <w:t>市民云(APP)</w:t>
      </w:r>
      <w:r>
        <w:rPr>
          <w:rFonts w:ascii="仿宋" w:hAnsi="仿宋" w:eastAsia="仿宋"/>
          <w:color w:val="000000"/>
          <w:sz w:val="32"/>
          <w:szCs w:val="32"/>
        </w:rPr>
        <w:t>“健康码”</w:t>
      </w:r>
      <w:r>
        <w:rPr>
          <w:rFonts w:hint="eastAsia" w:ascii="仿宋" w:hAnsi="仿宋" w:eastAsia="仿宋"/>
          <w:color w:val="000000"/>
          <w:sz w:val="32"/>
          <w:szCs w:val="32"/>
          <w:lang w:eastAsia="zh-CN"/>
        </w:rPr>
        <w:t>、</w:t>
      </w:r>
      <w:r>
        <w:rPr>
          <w:rFonts w:ascii="仿宋" w:hAnsi="仿宋" w:eastAsia="仿宋"/>
          <w:color w:val="000000"/>
          <w:sz w:val="32"/>
          <w:szCs w:val="32"/>
        </w:rPr>
        <w:t>“国务院客户端疫情防控行程卡”绿码方可</w:t>
      </w:r>
      <w:r>
        <w:rPr>
          <w:rFonts w:hint="eastAsia" w:ascii="仿宋" w:hAnsi="仿宋" w:eastAsia="仿宋"/>
          <w:color w:val="000000"/>
          <w:sz w:val="32"/>
          <w:szCs w:val="32"/>
        </w:rPr>
        <w:t>来连</w:t>
      </w:r>
      <w:r>
        <w:rPr>
          <w:rFonts w:ascii="仿宋" w:hAnsi="仿宋" w:eastAsia="仿宋"/>
          <w:color w:val="000000"/>
          <w:sz w:val="32"/>
          <w:szCs w:val="32"/>
        </w:rPr>
        <w:t>进入考点参加考试</w:t>
      </w:r>
      <w:r>
        <w:rPr>
          <w:rFonts w:hint="eastAsia" w:ascii="仿宋" w:hAnsi="仿宋" w:eastAsia="仿宋"/>
          <w:color w:val="000000"/>
          <w:sz w:val="32"/>
          <w:szCs w:val="32"/>
        </w:rPr>
        <w:t>；国内低风险地区及省内考生来连考试须</w:t>
      </w:r>
      <w:r>
        <w:rPr>
          <w:rFonts w:ascii="仿宋" w:hAnsi="仿宋" w:eastAsia="仿宋"/>
          <w:color w:val="000000"/>
          <w:sz w:val="32"/>
          <w:szCs w:val="32"/>
        </w:rPr>
        <w:t>持有</w:t>
      </w:r>
      <w:r>
        <w:rPr>
          <w:rFonts w:hint="eastAsia" w:ascii="仿宋" w:hAnsi="仿宋" w:eastAsia="仿宋"/>
          <w:color w:val="000000"/>
          <w:sz w:val="32"/>
          <w:szCs w:val="32"/>
        </w:rPr>
        <w:t>大连市</w:t>
      </w:r>
      <w:r>
        <w:rPr>
          <w:rFonts w:ascii="仿宋" w:hAnsi="仿宋" w:eastAsia="仿宋"/>
          <w:color w:val="000000"/>
          <w:sz w:val="32"/>
          <w:szCs w:val="32"/>
        </w:rPr>
        <w:t>“健康码”、“国务院客户端疫情防控行程卡”绿码，方能</w:t>
      </w:r>
      <w:r>
        <w:rPr>
          <w:rFonts w:hint="eastAsia" w:ascii="仿宋" w:hAnsi="仿宋" w:eastAsia="仿宋"/>
          <w:color w:val="000000"/>
          <w:sz w:val="32"/>
          <w:szCs w:val="32"/>
        </w:rPr>
        <w:t>来连</w:t>
      </w:r>
      <w:r>
        <w:rPr>
          <w:rFonts w:ascii="仿宋" w:hAnsi="仿宋" w:eastAsia="仿宋"/>
          <w:color w:val="000000"/>
          <w:sz w:val="32"/>
          <w:szCs w:val="32"/>
        </w:rPr>
        <w:t>进入考点参加考试。</w:t>
      </w:r>
    </w:p>
    <w:p>
      <w:pPr>
        <w:pStyle w:val="10"/>
        <w:tabs>
          <w:tab w:val="left" w:pos="1462"/>
        </w:tabs>
        <w:adjustRightInd w:val="0"/>
        <w:snapToGrid w:val="0"/>
        <w:spacing w:line="240" w:lineRule="auto"/>
        <w:ind w:firstLine="640" w:firstLineChars="200"/>
        <w:jc w:val="both"/>
        <w:rPr>
          <w:rFonts w:ascii="仿宋" w:hAnsi="仿宋" w:eastAsia="仿宋"/>
          <w:sz w:val="32"/>
          <w:szCs w:val="32"/>
        </w:rPr>
      </w:pPr>
      <w:r>
        <w:rPr>
          <w:rFonts w:hint="eastAsia" w:ascii="仿宋" w:hAnsi="仿宋" w:eastAsia="仿宋"/>
          <w:color w:val="000000"/>
          <w:sz w:val="32"/>
          <w:szCs w:val="32"/>
          <w:lang w:eastAsia="zh-CN"/>
        </w:rPr>
        <w:t>二、</w:t>
      </w:r>
      <w:r>
        <w:rPr>
          <w:rFonts w:ascii="仿宋" w:hAnsi="仿宋" w:eastAsia="仿宋"/>
          <w:color w:val="000000"/>
          <w:sz w:val="32"/>
          <w:szCs w:val="32"/>
        </w:rPr>
        <w:t>考生本人及家人考前尽量减少外出，避免走亲访友聚餐、减少到人员密集的公共场所活动；考前严禁去重点地区旅行。</w:t>
      </w:r>
    </w:p>
    <w:p>
      <w:pPr>
        <w:pStyle w:val="10"/>
        <w:tabs>
          <w:tab w:val="left" w:pos="1448"/>
        </w:tabs>
        <w:adjustRightInd w:val="0"/>
        <w:snapToGrid w:val="0"/>
        <w:spacing w:line="240" w:lineRule="auto"/>
        <w:ind w:firstLine="640" w:firstLineChars="200"/>
        <w:jc w:val="both"/>
        <w:rPr>
          <w:rFonts w:ascii="仿宋" w:hAnsi="仿宋" w:eastAsia="仿宋"/>
          <w:sz w:val="32"/>
          <w:szCs w:val="32"/>
        </w:rPr>
      </w:pPr>
      <w:bookmarkStart w:id="4" w:name="bookmark89"/>
      <w:bookmarkEnd w:id="4"/>
      <w:r>
        <w:rPr>
          <w:rFonts w:hint="eastAsia" w:ascii="仿宋" w:hAnsi="仿宋" w:eastAsia="仿宋"/>
          <w:color w:val="000000"/>
          <w:sz w:val="32"/>
          <w:szCs w:val="32"/>
          <w:lang w:val="zh-CN" w:eastAsia="zh-CN" w:bidi="zh-CN"/>
        </w:rPr>
        <w:t>三、</w:t>
      </w:r>
      <w:r>
        <w:rPr>
          <w:rFonts w:ascii="仿宋" w:hAnsi="仿宋" w:eastAsia="仿宋"/>
          <w:color w:val="000000"/>
          <w:sz w:val="32"/>
          <w:szCs w:val="32"/>
          <w:lang w:val="zh-CN" w:eastAsia="zh-CN" w:bidi="zh-CN"/>
        </w:rPr>
        <w:t>注</w:t>
      </w:r>
      <w:r>
        <w:rPr>
          <w:rFonts w:ascii="仿宋" w:hAnsi="仿宋" w:eastAsia="仿宋"/>
          <w:color w:val="000000"/>
          <w:sz w:val="32"/>
          <w:szCs w:val="32"/>
        </w:rPr>
        <w:t>意个人卫生，科学安排作息，加强饮食营养，保证以健康的状态、良好的心态参加考试。建议尽量减少考生陪同人员，以避免</w:t>
      </w:r>
      <w:r>
        <w:rPr>
          <w:rFonts w:hint="eastAsia" w:ascii="仿宋" w:hAnsi="仿宋" w:eastAsia="仿宋"/>
          <w:color w:val="000000"/>
          <w:sz w:val="32"/>
          <w:szCs w:val="32"/>
          <w:lang w:eastAsia="zh-CN"/>
        </w:rPr>
        <w:t>学校</w:t>
      </w:r>
      <w:r>
        <w:rPr>
          <w:rFonts w:ascii="仿宋" w:hAnsi="仿宋" w:eastAsia="仿宋"/>
          <w:color w:val="000000"/>
          <w:sz w:val="32"/>
          <w:szCs w:val="32"/>
        </w:rPr>
        <w:t>人群聚集。</w:t>
      </w:r>
    </w:p>
    <w:p>
      <w:pPr>
        <w:pStyle w:val="10"/>
        <w:tabs>
          <w:tab w:val="left" w:pos="1462"/>
        </w:tabs>
        <w:adjustRightInd w:val="0"/>
        <w:snapToGrid w:val="0"/>
        <w:spacing w:line="240" w:lineRule="auto"/>
        <w:ind w:firstLine="640" w:firstLineChars="200"/>
        <w:jc w:val="both"/>
        <w:rPr>
          <w:rFonts w:ascii="仿宋" w:hAnsi="仿宋" w:eastAsia="仿宋"/>
          <w:sz w:val="32"/>
          <w:szCs w:val="32"/>
        </w:rPr>
      </w:pPr>
      <w:bookmarkStart w:id="5" w:name="bookmark90"/>
      <w:bookmarkEnd w:id="5"/>
      <w:bookmarkStart w:id="6" w:name="bookmark91"/>
      <w:bookmarkEnd w:id="6"/>
      <w:r>
        <w:rPr>
          <w:rFonts w:hint="eastAsia" w:ascii="仿宋" w:hAnsi="仿宋" w:eastAsia="仿宋"/>
          <w:color w:val="000000"/>
          <w:sz w:val="32"/>
          <w:szCs w:val="32"/>
          <w:lang w:eastAsia="zh-CN"/>
        </w:rPr>
        <w:t>四、</w:t>
      </w:r>
      <w:r>
        <w:rPr>
          <w:rFonts w:ascii="仿宋" w:hAnsi="仿宋" w:eastAsia="仿宋"/>
          <w:color w:val="000000"/>
          <w:sz w:val="32"/>
          <w:szCs w:val="32"/>
        </w:rPr>
        <w:t>考生须</w:t>
      </w:r>
      <w:r>
        <w:rPr>
          <w:rFonts w:hint="eastAsia" w:ascii="仿宋" w:hAnsi="仿宋" w:eastAsia="仿宋"/>
          <w:color w:val="000000"/>
          <w:sz w:val="32"/>
          <w:szCs w:val="32"/>
          <w:lang w:eastAsia="zh-CN"/>
        </w:rPr>
        <w:t>在考前14天</w:t>
      </w:r>
      <w:r>
        <w:rPr>
          <w:rFonts w:ascii="仿宋" w:hAnsi="仿宋" w:eastAsia="仿宋"/>
          <w:color w:val="000000"/>
          <w:sz w:val="32"/>
          <w:szCs w:val="32"/>
        </w:rPr>
        <w:t>进行身体健康</w:t>
      </w:r>
      <w:r>
        <w:rPr>
          <w:rFonts w:hint="eastAsia" w:ascii="仿宋" w:hAnsi="仿宋" w:eastAsia="仿宋"/>
          <w:color w:val="000000"/>
          <w:sz w:val="32"/>
          <w:szCs w:val="32"/>
          <w:lang w:eastAsia="zh-CN"/>
        </w:rPr>
        <w:t>日</w:t>
      </w:r>
      <w:r>
        <w:rPr>
          <w:rFonts w:ascii="仿宋" w:hAnsi="仿宋" w:eastAsia="仿宋"/>
          <w:color w:val="000000"/>
          <w:sz w:val="32"/>
          <w:szCs w:val="32"/>
        </w:rPr>
        <w:t>监测</w:t>
      </w:r>
      <w:r>
        <w:rPr>
          <w:rFonts w:hint="eastAsia" w:ascii="仿宋" w:hAnsi="仿宋" w:eastAsia="仿宋"/>
          <w:color w:val="000000"/>
          <w:sz w:val="32"/>
          <w:szCs w:val="32"/>
          <w:lang w:eastAsia="zh-CN"/>
        </w:rPr>
        <w:t>,并</w:t>
      </w:r>
      <w:r>
        <w:rPr>
          <w:rFonts w:ascii="仿宋" w:hAnsi="仿宋" w:eastAsia="仿宋"/>
          <w:color w:val="000000"/>
          <w:sz w:val="32"/>
          <w:szCs w:val="32"/>
        </w:rPr>
        <w:t>如实填写</w:t>
      </w:r>
      <w:r>
        <w:rPr>
          <w:rFonts w:hint="eastAsia" w:ascii="仿宋" w:hAnsi="仿宋" w:eastAsia="仿宋"/>
          <w:color w:val="000000"/>
          <w:sz w:val="32"/>
          <w:szCs w:val="32"/>
          <w:lang w:eastAsia="zh-CN"/>
        </w:rPr>
        <w:t>并</w:t>
      </w:r>
      <w:r>
        <w:rPr>
          <w:rFonts w:ascii="仿宋" w:hAnsi="仿宋" w:eastAsia="仿宋"/>
          <w:color w:val="000000"/>
          <w:sz w:val="32"/>
          <w:szCs w:val="32"/>
        </w:rPr>
        <w:t>签署《辽宁省2020年职业教育对口升学招生考试</w:t>
      </w:r>
      <w:r>
        <w:rPr>
          <w:rFonts w:hint="eastAsia" w:ascii="仿宋" w:hAnsi="仿宋" w:eastAsia="仿宋"/>
          <w:color w:val="000000"/>
          <w:sz w:val="32"/>
          <w:szCs w:val="32"/>
        </w:rPr>
        <w:t>考生体温测量表及安全考试承诺书</w:t>
      </w:r>
      <w:r>
        <w:rPr>
          <w:rFonts w:ascii="仿宋" w:hAnsi="仿宋" w:eastAsia="仿宋"/>
          <w:color w:val="000000"/>
          <w:sz w:val="32"/>
          <w:szCs w:val="32"/>
        </w:rPr>
        <w:t>》，于考试当天入场时交给监考员</w:t>
      </w:r>
      <w:r>
        <w:rPr>
          <w:rFonts w:hint="eastAsia" w:ascii="仿宋" w:hAnsi="仿宋" w:eastAsia="仿宋"/>
          <w:color w:val="000000"/>
          <w:sz w:val="32"/>
          <w:szCs w:val="32"/>
          <w:lang w:val="en-US"/>
        </w:rPr>
        <w:t>。</w:t>
      </w:r>
      <w:r>
        <w:rPr>
          <w:rFonts w:ascii="仿宋" w:hAnsi="仿宋" w:eastAsia="仿宋"/>
          <w:color w:val="000000"/>
          <w:sz w:val="32"/>
          <w:szCs w:val="32"/>
        </w:rPr>
        <w:t>对于刻意隐瞒病情</w:t>
      </w:r>
      <w:r>
        <w:rPr>
          <w:rFonts w:hint="eastAsia" w:ascii="仿宋" w:hAnsi="仿宋" w:eastAsia="仿宋"/>
          <w:color w:val="000000"/>
          <w:sz w:val="32"/>
          <w:szCs w:val="32"/>
          <w:lang w:eastAsia="zh-CN"/>
        </w:rPr>
        <w:t>、</w:t>
      </w:r>
      <w:r>
        <w:rPr>
          <w:rFonts w:hint="eastAsia" w:ascii="仿宋" w:hAnsi="仿宋" w:eastAsia="仿宋"/>
          <w:color w:val="000000"/>
          <w:sz w:val="32"/>
          <w:szCs w:val="32"/>
        </w:rPr>
        <w:t>“国务院防疫行程卡”</w:t>
      </w:r>
      <w:r>
        <w:rPr>
          <w:rFonts w:hint="eastAsia" w:ascii="仿宋" w:hAnsi="仿宋" w:eastAsia="仿宋"/>
          <w:color w:val="000000"/>
          <w:sz w:val="32"/>
          <w:szCs w:val="32"/>
          <w:lang w:eastAsia="zh-CN"/>
        </w:rPr>
        <w:t>信息</w:t>
      </w:r>
      <w:r>
        <w:rPr>
          <w:rFonts w:hint="eastAsia" w:ascii="仿宋" w:hAnsi="仿宋" w:eastAsia="仿宋"/>
          <w:color w:val="000000"/>
          <w:sz w:val="32"/>
          <w:szCs w:val="32"/>
        </w:rPr>
        <w:t>弄虚作假</w:t>
      </w:r>
      <w:r>
        <w:rPr>
          <w:rFonts w:hint="eastAsia" w:ascii="仿宋" w:hAnsi="仿宋" w:eastAsia="仿宋"/>
          <w:color w:val="000000"/>
          <w:sz w:val="32"/>
          <w:szCs w:val="32"/>
          <w:lang w:eastAsia="zh-CN"/>
        </w:rPr>
        <w:t>、</w:t>
      </w:r>
      <w:r>
        <w:rPr>
          <w:rFonts w:ascii="仿宋" w:hAnsi="仿宋" w:eastAsia="仿宋"/>
          <w:color w:val="000000"/>
          <w:sz w:val="32"/>
          <w:szCs w:val="32"/>
        </w:rPr>
        <w:t>不配合考试疫情</w:t>
      </w:r>
      <w:r>
        <w:rPr>
          <w:rFonts w:hint="eastAsia" w:ascii="仿宋" w:hAnsi="仿宋" w:eastAsia="仿宋"/>
          <w:color w:val="000000"/>
          <w:sz w:val="32"/>
          <w:szCs w:val="32"/>
          <w:lang w:eastAsia="zh-CN"/>
        </w:rPr>
        <w:t>防控工作，以及</w:t>
      </w:r>
      <w:r>
        <w:rPr>
          <w:rFonts w:ascii="仿宋" w:hAnsi="仿宋" w:eastAsia="仿宋"/>
          <w:color w:val="000000"/>
          <w:sz w:val="32"/>
          <w:szCs w:val="32"/>
        </w:rPr>
        <w:t>不如实报告发热史、旅行史和接触史的考生，将按照《治安管理处罚法》《传染病防治法》和《关于依法惩治妨害新型冠状病毒感染肺炎疫情防控违法犯罪的意见》等法律法规予以处理。</w:t>
      </w:r>
    </w:p>
    <w:p>
      <w:pPr>
        <w:adjustRightInd w:val="0"/>
        <w:snapToGrid w:val="0"/>
        <w:ind w:firstLine="640" w:firstLineChars="200"/>
        <w:jc w:val="both"/>
        <w:rPr>
          <w:rFonts w:ascii="仿宋" w:hAnsi="仿宋" w:eastAsia="仿宋" w:cs="仿宋"/>
          <w:sz w:val="32"/>
          <w:szCs w:val="32"/>
          <w:lang w:eastAsia="zh-CN"/>
        </w:rPr>
      </w:pPr>
      <w:bookmarkStart w:id="7" w:name="bookmark93"/>
      <w:bookmarkEnd w:id="7"/>
      <w:bookmarkStart w:id="8" w:name="bookmark92"/>
      <w:bookmarkEnd w:id="8"/>
      <w:r>
        <w:rPr>
          <w:rFonts w:hint="eastAsia" w:ascii="仿宋" w:hAnsi="仿宋" w:eastAsia="仿宋" w:cs="仿宋"/>
          <w:sz w:val="32"/>
          <w:szCs w:val="32"/>
          <w:lang w:eastAsia="zh-CN"/>
        </w:rPr>
        <w:t>五、考生</w:t>
      </w:r>
      <w:r>
        <w:rPr>
          <w:rFonts w:hint="eastAsia" w:ascii="仿宋" w:hAnsi="仿宋" w:eastAsia="仿宋" w:cs="宋体"/>
          <w:sz w:val="32"/>
          <w:szCs w:val="32"/>
          <w:lang w:eastAsia="zh-CN"/>
        </w:rPr>
        <w:t>考前如果出现发热、乏力、咳嗽、呼吸困难、腹泻等症状应按规定及时就医，</w:t>
      </w:r>
      <w:r>
        <w:rPr>
          <w:rFonts w:ascii="仿宋" w:hAnsi="仿宋" w:eastAsia="仿宋" w:cs="宋体"/>
          <w:sz w:val="32"/>
          <w:szCs w:val="32"/>
          <w:lang w:eastAsia="zh-CN"/>
        </w:rPr>
        <w:t>并立即报告本人所在学校或本单位负责人及报名所在地教育招生考试机构</w:t>
      </w:r>
      <w:r>
        <w:rPr>
          <w:rFonts w:hint="eastAsia" w:ascii="仿宋" w:hAnsi="仿宋" w:eastAsia="仿宋" w:cs="宋体"/>
          <w:sz w:val="32"/>
          <w:szCs w:val="32"/>
          <w:lang w:eastAsia="zh-CN"/>
        </w:rPr>
        <w:t>。未被确诊为新冠肺炎的考生，须携带核酸检测阴性报告，方可参加考试。</w:t>
      </w:r>
      <w:r>
        <w:rPr>
          <w:rFonts w:hint="eastAsia" w:ascii="仿宋" w:hAnsi="仿宋" w:eastAsia="仿宋" w:cs="仿宋"/>
          <w:sz w:val="32"/>
          <w:szCs w:val="32"/>
          <w:lang w:eastAsia="zh-CN"/>
        </w:rPr>
        <w:t>如考生为新冠肺炎确诊病例、无症状感染者、疑似患者、确诊病例密切接触者，</w:t>
      </w:r>
      <w:bookmarkStart w:id="9" w:name="_Hlk42286955"/>
      <w:r>
        <w:rPr>
          <w:rFonts w:hint="eastAsia" w:ascii="仿宋" w:hAnsi="仿宋" w:eastAsia="仿宋" w:cs="仿宋"/>
          <w:sz w:val="32"/>
          <w:szCs w:val="32"/>
          <w:lang w:eastAsia="zh-CN"/>
        </w:rPr>
        <w:t>或治愈未超过14天的病例、不能排除感染可能的发热患者，不得</w:t>
      </w:r>
      <w:r>
        <w:rPr>
          <w:rFonts w:ascii="仿宋" w:hAnsi="仿宋" w:eastAsia="仿宋" w:cs="仿宋"/>
          <w:sz w:val="32"/>
          <w:szCs w:val="32"/>
          <w:lang w:eastAsia="zh-CN"/>
        </w:rPr>
        <w:t>参加本次考试。</w:t>
      </w:r>
      <w:bookmarkEnd w:id="9"/>
    </w:p>
    <w:p>
      <w:pPr>
        <w:widowControl/>
        <w:adjustRightInd w:val="0"/>
        <w:snapToGrid w:val="0"/>
        <w:ind w:firstLine="640" w:firstLineChars="200"/>
        <w:jc w:val="both"/>
        <w:rPr>
          <w:rFonts w:ascii="仿宋" w:hAnsi="仿宋" w:eastAsia="仿宋" w:cs="宋体"/>
          <w:color w:val="auto"/>
          <w:sz w:val="32"/>
          <w:szCs w:val="32"/>
          <w:lang w:eastAsia="zh-TW" w:bidi="zh-TW"/>
        </w:rPr>
      </w:pPr>
      <w:bookmarkStart w:id="10" w:name="bookmark94"/>
      <w:bookmarkEnd w:id="10"/>
      <w:r>
        <w:rPr>
          <w:rFonts w:hint="eastAsia" w:ascii="仿宋" w:hAnsi="仿宋" w:eastAsia="仿宋"/>
          <w:sz w:val="32"/>
          <w:szCs w:val="32"/>
          <w:lang w:eastAsia="zh-CN"/>
        </w:rPr>
        <w:t>六、</w:t>
      </w:r>
      <w:r>
        <w:rPr>
          <w:rFonts w:ascii="仿宋" w:hAnsi="仿宋" w:eastAsia="仿宋"/>
          <w:sz w:val="32"/>
          <w:szCs w:val="32"/>
          <w:lang w:eastAsia="zh-CN"/>
        </w:rPr>
        <w:t>考生须及时关注</w:t>
      </w:r>
      <w:r>
        <w:rPr>
          <w:rFonts w:hint="eastAsia" w:ascii="仿宋" w:hAnsi="仿宋" w:eastAsia="仿宋"/>
          <w:sz w:val="32"/>
          <w:szCs w:val="32"/>
          <w:lang w:eastAsia="zh-CN"/>
        </w:rPr>
        <w:t>大连</w:t>
      </w:r>
      <w:r>
        <w:rPr>
          <w:rFonts w:ascii="仿宋" w:hAnsi="仿宋" w:eastAsia="仿宋"/>
          <w:sz w:val="32"/>
          <w:szCs w:val="32"/>
          <w:lang w:eastAsia="zh-CN"/>
        </w:rPr>
        <w:t>市疫情防控要求，按相关要求做好疫情自查和防控措施。</w:t>
      </w:r>
      <w:r>
        <w:rPr>
          <w:rFonts w:hint="eastAsia" w:ascii="仿宋" w:hAnsi="仿宋" w:eastAsia="仿宋"/>
          <w:sz w:val="32"/>
          <w:szCs w:val="32"/>
          <w:lang w:eastAsia="zh-CN"/>
        </w:rPr>
        <w:t>凡筛查发现考前</w:t>
      </w:r>
      <w:r>
        <w:rPr>
          <w:rFonts w:ascii="仿宋" w:hAnsi="仿宋" w:eastAsia="仿宋"/>
          <w:sz w:val="32"/>
          <w:szCs w:val="32"/>
          <w:lang w:eastAsia="zh-CN"/>
        </w:rPr>
        <w:t>14</w:t>
      </w:r>
      <w:r>
        <w:rPr>
          <w:rFonts w:hint="eastAsia" w:ascii="仿宋" w:hAnsi="仿宋" w:eastAsia="仿宋"/>
          <w:sz w:val="32"/>
          <w:szCs w:val="32"/>
          <w:lang w:eastAsia="zh-CN"/>
        </w:rPr>
        <w:t>天内有境外或非低风险地区活动轨迹的，应按大连市有关疫情防控规定进行处理。</w:t>
      </w:r>
    </w:p>
    <w:p>
      <w:pPr>
        <w:adjustRightInd w:val="0"/>
        <w:snapToGrid w:val="0"/>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七、考生按要求佩戴口罩参加考试。</w:t>
      </w:r>
      <w:r>
        <w:rPr>
          <w:rFonts w:ascii="仿宋" w:hAnsi="仿宋" w:eastAsia="仿宋"/>
          <w:sz w:val="32"/>
          <w:szCs w:val="32"/>
          <w:lang w:eastAsia="zh-CN"/>
        </w:rPr>
        <w:t>低风险地区的考生在进入考场前要佩戴口罩</w:t>
      </w:r>
      <w:r>
        <w:rPr>
          <w:rFonts w:hint="eastAsia" w:ascii="仿宋" w:hAnsi="仿宋" w:eastAsia="仿宋"/>
          <w:sz w:val="32"/>
          <w:szCs w:val="32"/>
          <w:lang w:eastAsia="zh-CN"/>
        </w:rPr>
        <w:t>，进入考场后由考生自行决定是否佩戴；非低风险地区、备用隔离考场的考生要全程佩戴口罩。</w:t>
      </w:r>
    </w:p>
    <w:p>
      <w:pPr>
        <w:adjustRightInd w:val="0"/>
        <w:snapToGrid w:val="0"/>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八、考生赴考点途中应做好自我防护。如乘坐私家车</w:t>
      </w:r>
      <w:r>
        <w:rPr>
          <w:rFonts w:ascii="仿宋" w:hAnsi="仿宋" w:eastAsia="仿宋"/>
          <w:sz w:val="32"/>
          <w:szCs w:val="32"/>
          <w:lang w:eastAsia="zh-CN"/>
        </w:rPr>
        <w:t>、步行、骑自行车</w:t>
      </w:r>
      <w:r>
        <w:rPr>
          <w:rFonts w:hint="eastAsia" w:ascii="仿宋" w:hAnsi="仿宋" w:eastAsia="仿宋"/>
          <w:sz w:val="32"/>
          <w:szCs w:val="32"/>
          <w:lang w:eastAsia="zh-CN"/>
        </w:rPr>
        <w:t>赴考场</w:t>
      </w:r>
      <w:r>
        <w:rPr>
          <w:rFonts w:ascii="仿宋" w:hAnsi="仿宋" w:eastAsia="仿宋"/>
          <w:sz w:val="32"/>
          <w:szCs w:val="32"/>
          <w:lang w:eastAsia="zh-CN"/>
        </w:rPr>
        <w:t>途中</w:t>
      </w:r>
      <w:r>
        <w:rPr>
          <w:rFonts w:hint="eastAsia" w:ascii="仿宋" w:hAnsi="仿宋" w:eastAsia="仿宋"/>
          <w:sz w:val="32"/>
          <w:szCs w:val="32"/>
          <w:lang w:eastAsia="zh-CN"/>
        </w:rPr>
        <w:t>，可不必佩戴口罩；</w:t>
      </w:r>
      <w:r>
        <w:rPr>
          <w:rFonts w:ascii="仿宋" w:hAnsi="仿宋" w:eastAsia="仿宋"/>
          <w:sz w:val="32"/>
          <w:szCs w:val="32"/>
          <w:lang w:eastAsia="zh-CN"/>
        </w:rPr>
        <w:t>如</w:t>
      </w:r>
      <w:r>
        <w:rPr>
          <w:rFonts w:hint="eastAsia" w:ascii="仿宋" w:hAnsi="仿宋" w:eastAsia="仿宋"/>
          <w:sz w:val="32"/>
          <w:szCs w:val="32"/>
          <w:lang w:eastAsia="zh-CN"/>
        </w:rPr>
        <w:t>乘坐出租车或网约车赴考点，乘坐时在后排落座并全程佩戴口罩，下车后应及时做好手卫生；如乘坐公共交通工具赴考点，全程佩戴口罩，可佩戴一次性手套，并做好手卫生。途中</w:t>
      </w:r>
      <w:r>
        <w:rPr>
          <w:rFonts w:ascii="仿宋" w:hAnsi="仿宋" w:eastAsia="仿宋"/>
          <w:sz w:val="32"/>
          <w:szCs w:val="32"/>
          <w:lang w:eastAsia="zh-CN"/>
        </w:rPr>
        <w:t>尽量</w:t>
      </w:r>
      <w:r>
        <w:rPr>
          <w:rFonts w:hint="eastAsia" w:ascii="仿宋" w:hAnsi="仿宋" w:eastAsia="仿宋"/>
          <w:sz w:val="32"/>
          <w:szCs w:val="32"/>
          <w:lang w:eastAsia="zh-CN"/>
        </w:rPr>
        <w:t>避免用手接触其他物品，与周围乘客尽可能保持安全距离。</w:t>
      </w:r>
    </w:p>
    <w:p>
      <w:pPr>
        <w:pStyle w:val="10"/>
        <w:tabs>
          <w:tab w:val="left" w:pos="1462"/>
        </w:tabs>
        <w:adjustRightInd w:val="0"/>
        <w:snapToGrid w:val="0"/>
        <w:spacing w:line="240" w:lineRule="auto"/>
        <w:ind w:firstLine="640" w:firstLineChars="200"/>
        <w:jc w:val="both"/>
        <w:rPr>
          <w:rFonts w:ascii="仿宋" w:hAnsi="仿宋" w:eastAsia="仿宋"/>
          <w:sz w:val="32"/>
          <w:szCs w:val="32"/>
        </w:rPr>
      </w:pPr>
      <w:r>
        <w:rPr>
          <w:rFonts w:hint="eastAsia" w:ascii="仿宋" w:hAnsi="仿宋" w:eastAsia="仿宋"/>
          <w:sz w:val="32"/>
          <w:szCs w:val="32"/>
          <w:lang w:eastAsia="zh-CN"/>
        </w:rPr>
        <w:t>九、</w:t>
      </w:r>
      <w:r>
        <w:rPr>
          <w:rFonts w:hint="eastAsia" w:ascii="仿宋" w:hAnsi="仿宋" w:eastAsia="仿宋"/>
          <w:color w:val="000000"/>
          <w:sz w:val="32"/>
          <w:szCs w:val="32"/>
        </w:rPr>
        <w:t>考生应遵守学校防疫规定，配合学校完成健康检查和登记, 私家车禁止入校</w:t>
      </w:r>
      <w:r>
        <w:rPr>
          <w:rFonts w:hint="eastAsia" w:ascii="仿宋" w:hAnsi="仿宋" w:eastAsia="仿宋"/>
          <w:color w:val="000000"/>
          <w:sz w:val="32"/>
          <w:szCs w:val="32"/>
          <w:lang w:eastAsia="zh-CN"/>
        </w:rPr>
        <w:t>。</w:t>
      </w:r>
      <w:r>
        <w:rPr>
          <w:rFonts w:ascii="仿宋" w:hAnsi="仿宋" w:eastAsia="仿宋"/>
          <w:color w:val="000000"/>
          <w:sz w:val="32"/>
          <w:szCs w:val="32"/>
        </w:rPr>
        <w:t>考生须依据考试时间提前到达考试地点进行入场验证</w:t>
      </w:r>
      <w:r>
        <w:rPr>
          <w:rFonts w:hint="eastAsia" w:ascii="仿宋" w:hAnsi="仿宋" w:eastAsia="仿宋"/>
          <w:color w:val="000000"/>
          <w:sz w:val="32"/>
          <w:szCs w:val="32"/>
        </w:rPr>
        <w:t>，</w:t>
      </w:r>
      <w:r>
        <w:rPr>
          <w:rFonts w:ascii="仿宋" w:hAnsi="仿宋" w:eastAsia="仿宋"/>
          <w:color w:val="000000"/>
          <w:sz w:val="32"/>
          <w:szCs w:val="32"/>
        </w:rPr>
        <w:t>验证后须听从考试工作人员指挥，分散进入考点和考场楼，进退考场、如厕</w:t>
      </w:r>
      <w:r>
        <w:rPr>
          <w:rFonts w:hint="eastAsia" w:ascii="仿宋" w:hAnsi="仿宋" w:eastAsia="仿宋"/>
          <w:color w:val="000000"/>
          <w:sz w:val="32"/>
          <w:szCs w:val="32"/>
          <w:lang w:eastAsia="zh-CN"/>
        </w:rPr>
        <w:t>、就餐时</w:t>
      </w:r>
      <w:r>
        <w:rPr>
          <w:rFonts w:ascii="仿宋" w:hAnsi="仿宋" w:eastAsia="仿宋"/>
          <w:color w:val="000000"/>
          <w:sz w:val="32"/>
          <w:szCs w:val="32"/>
        </w:rPr>
        <w:t>均须与他人</w:t>
      </w:r>
      <w:r>
        <w:rPr>
          <w:rFonts w:ascii="仿宋" w:hAnsi="仿宋" w:eastAsia="仿宋"/>
          <w:color w:val="000000"/>
          <w:sz w:val="32"/>
          <w:szCs w:val="32"/>
          <w:lang w:val="zh-CN" w:eastAsia="zh-CN" w:bidi="zh-CN"/>
        </w:rPr>
        <w:t>保持</w:t>
      </w:r>
      <w:r>
        <w:rPr>
          <w:rFonts w:hint="eastAsia" w:ascii="仿宋" w:hAnsi="仿宋" w:eastAsia="仿宋"/>
          <w:color w:val="000000"/>
          <w:sz w:val="32"/>
          <w:szCs w:val="32"/>
          <w:lang w:val="zh-CN" w:eastAsia="zh-CN" w:bidi="zh-CN"/>
        </w:rPr>
        <w:t>1</w:t>
      </w:r>
      <w:r>
        <w:rPr>
          <w:rFonts w:ascii="仿宋" w:hAnsi="仿宋" w:eastAsia="仿宋"/>
          <w:color w:val="000000"/>
          <w:sz w:val="32"/>
          <w:szCs w:val="32"/>
        </w:rPr>
        <w:t>米以上距离，考生之间避免近距离接触交流。</w:t>
      </w:r>
    </w:p>
    <w:p>
      <w:pPr>
        <w:pStyle w:val="10"/>
        <w:tabs>
          <w:tab w:val="left" w:pos="1462"/>
        </w:tabs>
        <w:adjustRightInd w:val="0"/>
        <w:snapToGrid w:val="0"/>
        <w:spacing w:line="240" w:lineRule="auto"/>
        <w:ind w:firstLine="640" w:firstLineChars="200"/>
        <w:jc w:val="both"/>
        <w:rPr>
          <w:rFonts w:ascii="仿宋" w:hAnsi="仿宋" w:eastAsia="仿宋" w:cs="Times New Roman"/>
          <w:sz w:val="32"/>
          <w:szCs w:val="32"/>
          <w:lang w:eastAsia="zh-CN"/>
        </w:rPr>
      </w:pPr>
      <w:r>
        <w:rPr>
          <w:rFonts w:hint="eastAsia" w:ascii="仿宋" w:hAnsi="仿宋" w:eastAsia="仿宋"/>
          <w:color w:val="000000"/>
          <w:sz w:val="32"/>
          <w:szCs w:val="32"/>
          <w:lang w:eastAsia="zh-CN"/>
        </w:rPr>
        <w:t>十、</w:t>
      </w:r>
      <w:r>
        <w:rPr>
          <w:rFonts w:hint="eastAsia" w:ascii="仿宋" w:hAnsi="仿宋" w:eastAsia="仿宋" w:cs="Times New Roman"/>
          <w:sz w:val="32"/>
          <w:szCs w:val="32"/>
          <w:lang w:eastAsia="zh-CN"/>
        </w:rPr>
        <w:t>本须知</w:t>
      </w:r>
      <w:r>
        <w:rPr>
          <w:rFonts w:ascii="仿宋" w:hAnsi="仿宋" w:eastAsia="仿宋" w:cs="Times New Roman"/>
          <w:sz w:val="32"/>
          <w:szCs w:val="32"/>
          <w:lang w:eastAsia="zh-CN"/>
        </w:rPr>
        <w:t>随疫情的发展状况和</w:t>
      </w:r>
      <w:r>
        <w:rPr>
          <w:rFonts w:hint="eastAsia" w:ascii="仿宋" w:hAnsi="仿宋" w:eastAsia="仿宋" w:cs="Times New Roman"/>
          <w:sz w:val="32"/>
          <w:szCs w:val="32"/>
          <w:lang w:eastAsia="zh-CN"/>
        </w:rPr>
        <w:t>大连市政府</w:t>
      </w:r>
      <w:r>
        <w:rPr>
          <w:rFonts w:ascii="仿宋" w:hAnsi="仿宋" w:eastAsia="仿宋" w:cs="Times New Roman"/>
          <w:sz w:val="32"/>
          <w:szCs w:val="32"/>
          <w:lang w:eastAsia="zh-CN"/>
        </w:rPr>
        <w:t>关于疫情防控的要求适时</w:t>
      </w:r>
      <w:r>
        <w:rPr>
          <w:rFonts w:hint="eastAsia" w:ascii="仿宋" w:hAnsi="仿宋" w:eastAsia="仿宋" w:cs="Times New Roman"/>
          <w:sz w:val="32"/>
          <w:szCs w:val="32"/>
          <w:lang w:eastAsia="zh-CN"/>
        </w:rPr>
        <w:t>做</w:t>
      </w:r>
      <w:r>
        <w:rPr>
          <w:rFonts w:ascii="仿宋" w:hAnsi="仿宋" w:eastAsia="仿宋" w:cs="Times New Roman"/>
          <w:sz w:val="32"/>
          <w:szCs w:val="32"/>
          <w:lang w:eastAsia="zh-CN"/>
        </w:rPr>
        <w:t>出调整</w:t>
      </w:r>
      <w:r>
        <w:rPr>
          <w:rFonts w:hint="eastAsia" w:ascii="仿宋" w:hAnsi="仿宋" w:eastAsia="仿宋" w:cs="Times New Roman"/>
          <w:sz w:val="32"/>
          <w:szCs w:val="32"/>
          <w:lang w:eastAsia="zh-CN"/>
        </w:rPr>
        <w:t>。</w:t>
      </w:r>
    </w:p>
    <w:p>
      <w:pPr>
        <w:pStyle w:val="10"/>
        <w:tabs>
          <w:tab w:val="left" w:pos="1462"/>
        </w:tabs>
        <w:adjustRightInd w:val="0"/>
        <w:snapToGrid w:val="0"/>
        <w:spacing w:line="240" w:lineRule="auto"/>
        <w:ind w:firstLine="640" w:firstLineChars="200"/>
        <w:jc w:val="both"/>
        <w:rPr>
          <w:rFonts w:ascii="仿宋" w:hAnsi="仿宋" w:eastAsia="仿宋"/>
          <w:color w:val="000000"/>
          <w:sz w:val="32"/>
          <w:szCs w:val="32"/>
          <w:lang w:eastAsia="zh-CN"/>
        </w:rPr>
      </w:pPr>
    </w:p>
    <w:p>
      <w:pPr>
        <w:pStyle w:val="10"/>
        <w:tabs>
          <w:tab w:val="left" w:pos="1462"/>
        </w:tabs>
        <w:adjustRightInd w:val="0"/>
        <w:snapToGrid w:val="0"/>
        <w:spacing w:line="240" w:lineRule="auto"/>
        <w:ind w:firstLine="640" w:firstLineChars="200"/>
        <w:jc w:val="both"/>
        <w:rPr>
          <w:rFonts w:ascii="仿宋" w:hAnsi="仿宋" w:eastAsia="仿宋"/>
          <w:sz w:val="32"/>
          <w:szCs w:val="32"/>
        </w:rPr>
      </w:pPr>
      <w:r>
        <w:rPr>
          <w:rFonts w:hint="eastAsia" w:ascii="仿宋" w:hAnsi="仿宋" w:eastAsia="仿宋"/>
          <w:color w:val="000000"/>
          <w:sz w:val="32"/>
          <w:szCs w:val="32"/>
        </w:rPr>
        <w:t>附表：</w:t>
      </w:r>
      <w:r>
        <w:rPr>
          <w:rFonts w:ascii="仿宋" w:hAnsi="仿宋" w:eastAsia="仿宋"/>
          <w:color w:val="000000"/>
          <w:sz w:val="32"/>
          <w:szCs w:val="32"/>
        </w:rPr>
        <w:t>辽宁省2020年职业教育对口升学招生考试</w:t>
      </w:r>
      <w:r>
        <w:rPr>
          <w:rFonts w:hint="eastAsia" w:ascii="仿宋" w:hAnsi="仿宋" w:eastAsia="仿宋"/>
          <w:color w:val="000000"/>
          <w:sz w:val="32"/>
          <w:szCs w:val="32"/>
        </w:rPr>
        <w:t>考生体温测量表及安全考试承诺书（样表）</w:t>
      </w:r>
    </w:p>
    <w:p>
      <w:pPr>
        <w:ind w:firstLine="3840" w:firstLineChars="1200"/>
        <w:rPr>
          <w:rFonts w:ascii="仿宋" w:hAnsi="仿宋" w:eastAsia="仿宋" w:cs="仿宋"/>
          <w:sz w:val="32"/>
          <w:szCs w:val="32"/>
          <w:lang w:eastAsia="zh-CN"/>
        </w:rPr>
      </w:pPr>
    </w:p>
    <w:p>
      <w:pPr>
        <w:ind w:firstLine="3840" w:firstLineChars="1200"/>
        <w:rPr>
          <w:rFonts w:ascii="仿宋" w:hAnsi="仿宋" w:eastAsia="仿宋" w:cs="仿宋"/>
          <w:sz w:val="32"/>
          <w:szCs w:val="32"/>
          <w:lang w:eastAsia="zh-CN"/>
        </w:rPr>
      </w:pPr>
    </w:p>
    <w:p>
      <w:pPr>
        <w:ind w:firstLine="3840" w:firstLineChars="1200"/>
        <w:rPr>
          <w:rFonts w:ascii="仿宋" w:hAnsi="仿宋" w:eastAsia="仿宋" w:cs="仿宋"/>
          <w:sz w:val="32"/>
          <w:szCs w:val="32"/>
          <w:lang w:eastAsia="zh-CN"/>
        </w:rPr>
      </w:pPr>
      <w:bookmarkStart w:id="17" w:name="_GoBack"/>
      <w:bookmarkEnd w:id="17"/>
    </w:p>
    <w:p>
      <w:pPr>
        <w:ind w:firstLine="3840" w:firstLineChars="1200"/>
        <w:rPr>
          <w:rFonts w:ascii="仿宋" w:hAnsi="仿宋" w:eastAsia="仿宋" w:cs="仿宋"/>
          <w:sz w:val="32"/>
          <w:szCs w:val="32"/>
          <w:lang w:eastAsia="zh-CN"/>
        </w:rPr>
      </w:pPr>
    </w:p>
    <w:p>
      <w:pPr>
        <w:ind w:firstLine="3840" w:firstLineChars="1200"/>
        <w:rPr>
          <w:rFonts w:ascii="仿宋" w:hAnsi="仿宋" w:eastAsia="仿宋" w:cs="仿宋"/>
          <w:sz w:val="32"/>
          <w:szCs w:val="32"/>
          <w:lang w:eastAsia="zh-CN"/>
        </w:rPr>
      </w:pPr>
      <w:r>
        <w:rPr>
          <w:rFonts w:hint="eastAsia" w:ascii="仿宋" w:hAnsi="仿宋" w:eastAsia="仿宋" w:cs="仿宋"/>
          <w:sz w:val="32"/>
          <w:szCs w:val="32"/>
          <w:lang w:eastAsia="zh-CN"/>
        </w:rPr>
        <w:t>辽宁师范大学疫情防控领导小组办公室</w:t>
      </w:r>
    </w:p>
    <w:p>
      <w:pPr>
        <w:keepNext w:val="0"/>
        <w:keepLines w:val="0"/>
        <w:pageBreakBefore w:val="0"/>
        <w:widowControl w:val="0"/>
        <w:kinsoku/>
        <w:wordWrap/>
        <w:overflowPunct/>
        <w:topLinePunct w:val="0"/>
        <w:autoSpaceDE/>
        <w:autoSpaceDN/>
        <w:bidi w:val="0"/>
        <w:adjustRightInd/>
        <w:snapToGrid/>
        <w:spacing w:before="0" w:beforeLines="100"/>
        <w:ind w:firstLine="5440" w:firstLineChars="1700"/>
        <w:textAlignment w:val="auto"/>
        <w:rPr>
          <w:rFonts w:ascii="仿宋" w:hAnsi="仿宋" w:eastAsia="仿宋" w:cs="仿宋"/>
          <w:sz w:val="32"/>
          <w:szCs w:val="32"/>
          <w:lang w:eastAsia="zh-CN"/>
        </w:rPr>
      </w:pPr>
      <w:r>
        <w:rPr>
          <w:rFonts w:hint="eastAsia" w:ascii="仿宋" w:hAnsi="仿宋" w:eastAsia="仿宋" w:cs="仿宋"/>
          <w:sz w:val="32"/>
          <w:szCs w:val="32"/>
          <w:lang w:eastAsia="zh-CN"/>
        </w:rPr>
        <w:t>2020年6月28日</w:t>
      </w:r>
    </w:p>
    <w:p>
      <w:pPr>
        <w:widowControl/>
        <w:spacing w:line="360" w:lineRule="auto"/>
        <w:rPr>
          <w:rFonts w:ascii="宋体" w:hAnsi="宋体" w:eastAsia="PMingLiU" w:cs="宋体"/>
          <w:color w:val="auto"/>
          <w:sz w:val="30"/>
          <w:szCs w:val="30"/>
          <w:lang w:eastAsia="zh-TW" w:bidi="zh-TW"/>
        </w:rPr>
        <w:sectPr>
          <w:footerReference r:id="rId3" w:type="default"/>
          <w:pgSz w:w="11900" w:h="16840"/>
          <w:pgMar w:top="1440" w:right="1080" w:bottom="1440" w:left="1080" w:header="921" w:footer="573" w:gutter="0"/>
          <w:paperSrc/>
          <w:cols w:space="0" w:num="1"/>
          <w:rtlGutter w:val="0"/>
          <w:docGrid w:linePitch="0" w:charSpace="0"/>
        </w:sectPr>
      </w:pPr>
    </w:p>
    <w:p>
      <w:pPr>
        <w:pStyle w:val="18"/>
        <w:tabs>
          <w:tab w:val="left" w:pos="54"/>
        </w:tabs>
        <w:spacing w:line="7" w:lineRule="exact"/>
        <w:ind w:hanging="580"/>
        <w:rPr>
          <w:sz w:val="8"/>
          <w:szCs w:val="8"/>
        </w:rPr>
      </w:pPr>
      <w:r>
        <w:rPr>
          <w:rFonts w:hint="eastAsia"/>
          <w:b/>
          <w:bCs/>
          <w:u w:val="single"/>
        </w:rPr>
        <w:tab/>
      </w:r>
    </w:p>
    <w:p>
      <w:pPr>
        <w:jc w:val="center"/>
        <w:rPr>
          <w:rFonts w:ascii="宋体" w:hAnsi="宋体" w:eastAsia="宋体" w:cs="宋体"/>
          <w:b/>
          <w:sz w:val="32"/>
          <w:szCs w:val="32"/>
          <w:lang w:eastAsia="zh-CN"/>
        </w:rPr>
      </w:pPr>
      <w:bookmarkStart w:id="11" w:name="bookmark95"/>
      <w:bookmarkStart w:id="12" w:name="bookmark97"/>
      <w:bookmarkStart w:id="13" w:name="bookmark96"/>
      <w:r>
        <w:rPr>
          <w:rFonts w:ascii="宋体" w:hAnsi="宋体" w:eastAsia="宋体" w:cs="宋体"/>
          <w:b/>
          <w:sz w:val="32"/>
          <w:szCs w:val="32"/>
          <w:lang w:eastAsia="zh-CN"/>
        </w:rPr>
        <w:t>辽宁省2020年职业教育对口升学招生考试</w:t>
      </w:r>
      <w:bookmarkEnd w:id="11"/>
      <w:bookmarkEnd w:id="12"/>
      <w:bookmarkEnd w:id="13"/>
    </w:p>
    <w:p>
      <w:pPr>
        <w:jc w:val="center"/>
        <w:rPr>
          <w:rFonts w:ascii="宋体" w:hAnsi="宋体" w:eastAsia="宋体" w:cs="宋体"/>
          <w:b/>
          <w:sz w:val="32"/>
          <w:szCs w:val="32"/>
          <w:lang w:eastAsia="zh-CN"/>
        </w:rPr>
      </w:pPr>
      <w:bookmarkStart w:id="14" w:name="bookmark98"/>
      <w:bookmarkStart w:id="15" w:name="bookmark100"/>
      <w:bookmarkStart w:id="16" w:name="bookmark99"/>
      <w:r>
        <w:rPr>
          <w:rFonts w:hint="eastAsia" w:ascii="宋体" w:hAnsi="宋体" w:eastAsia="宋体" w:cs="宋体"/>
          <w:b/>
          <w:sz w:val="32"/>
          <w:szCs w:val="32"/>
          <w:lang w:eastAsia="zh-CN"/>
        </w:rPr>
        <w:t>考生体温测量表及安全考试承诺书（样表）</w:t>
      </w:r>
      <w:bookmarkEnd w:id="14"/>
      <w:bookmarkEnd w:id="15"/>
      <w:bookmarkEnd w:id="16"/>
    </w:p>
    <w:p>
      <w:pPr>
        <w:jc w:val="center"/>
        <w:rPr>
          <w:b/>
          <w:lang w:eastAsia="zh-CN"/>
        </w:rPr>
      </w:pPr>
    </w:p>
    <w:tbl>
      <w:tblPr>
        <w:tblStyle w:val="5"/>
        <w:tblW w:w="10951" w:type="dxa"/>
        <w:jc w:val="center"/>
        <w:tblLayout w:type="fixed"/>
        <w:tblCellMar>
          <w:top w:w="0" w:type="dxa"/>
          <w:left w:w="10" w:type="dxa"/>
          <w:bottom w:w="0" w:type="dxa"/>
          <w:right w:w="10" w:type="dxa"/>
        </w:tblCellMar>
      </w:tblPr>
      <w:tblGrid>
        <w:gridCol w:w="1323"/>
        <w:gridCol w:w="1418"/>
        <w:gridCol w:w="1276"/>
        <w:gridCol w:w="1124"/>
        <w:gridCol w:w="1246"/>
        <w:gridCol w:w="1346"/>
        <w:gridCol w:w="1123"/>
        <w:gridCol w:w="2095"/>
      </w:tblGrid>
      <w:tr>
        <w:tblPrEx>
          <w:tblCellMar>
            <w:top w:w="0" w:type="dxa"/>
            <w:left w:w="10" w:type="dxa"/>
            <w:bottom w:w="0" w:type="dxa"/>
            <w:right w:w="10" w:type="dxa"/>
          </w:tblCellMar>
        </w:tblPrEx>
        <w:trPr>
          <w:trHeight w:val="453" w:hRule="exact"/>
          <w:jc w:val="center"/>
        </w:trPr>
        <w:tc>
          <w:tcPr>
            <w:tcW w:w="2741" w:type="dxa"/>
            <w:gridSpan w:val="2"/>
            <w:tcBorders>
              <w:top w:val="single" w:color="auto" w:sz="4" w:space="0"/>
              <w:left w:val="single" w:color="auto" w:sz="4" w:space="0"/>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rPr>
              <w:t>姓名:</w:t>
            </w:r>
          </w:p>
        </w:tc>
        <w:tc>
          <w:tcPr>
            <w:tcW w:w="1276" w:type="dxa"/>
            <w:tcBorders>
              <w:top w:val="single" w:color="auto" w:sz="4" w:space="0"/>
              <w:left w:val="nil"/>
              <w:bottom w:val="nil"/>
              <w:right w:val="nil"/>
            </w:tcBorders>
            <w:shd w:val="clear" w:color="auto" w:fill="auto"/>
            <w:vAlign w:val="center"/>
          </w:tcPr>
          <w:p>
            <w:pPr>
              <w:pStyle w:val="18"/>
              <w:spacing w:line="240" w:lineRule="auto"/>
              <w:ind w:firstLine="0"/>
              <w:rPr>
                <w:sz w:val="24"/>
                <w:szCs w:val="24"/>
              </w:rPr>
            </w:pPr>
            <w:r>
              <w:rPr>
                <w:rFonts w:hint="eastAsia" w:asciiTheme="minorEastAsia" w:hAnsiTheme="minorEastAsia" w:eastAsiaTheme="minorEastAsia"/>
                <w:color w:val="000000"/>
                <w:sz w:val="24"/>
                <w:szCs w:val="24"/>
                <w:lang w:eastAsia="zh-CN"/>
              </w:rPr>
              <w:t>考生</w:t>
            </w:r>
            <w:r>
              <w:rPr>
                <w:rFonts w:hint="eastAsia"/>
                <w:color w:val="000000"/>
                <w:sz w:val="24"/>
                <w:szCs w:val="24"/>
              </w:rPr>
              <w:t>号：</w:t>
            </w:r>
          </w:p>
        </w:tc>
        <w:tc>
          <w:tcPr>
            <w:tcW w:w="6934" w:type="dxa"/>
            <w:gridSpan w:val="5"/>
            <w:tcBorders>
              <w:top w:val="single" w:color="auto" w:sz="4" w:space="0"/>
              <w:left w:val="nil"/>
              <w:bottom w:val="nil"/>
              <w:right w:val="single" w:color="auto" w:sz="4" w:space="0"/>
            </w:tcBorders>
            <w:shd w:val="clear" w:color="auto" w:fill="auto"/>
            <w:vAlign w:val="center"/>
          </w:tcPr>
          <w:p>
            <w:pPr>
              <w:pStyle w:val="18"/>
              <w:spacing w:line="240" w:lineRule="auto"/>
              <w:ind w:firstLine="0"/>
              <w:jc w:val="center"/>
              <w:rPr>
                <w:sz w:val="24"/>
                <w:szCs w:val="24"/>
              </w:rPr>
            </w:pPr>
            <w:r>
              <w:rPr>
                <w:color w:val="000000"/>
                <w:sz w:val="24"/>
                <w:szCs w:val="24"/>
              </w:rPr>
              <w:t>所在学校（单位）</w:t>
            </w:r>
            <w:r>
              <w:rPr>
                <w:rFonts w:hint="eastAsia"/>
                <w:color w:val="000000"/>
                <w:sz w:val="24"/>
                <w:szCs w:val="24"/>
              </w:rPr>
              <w:t>：</w:t>
            </w:r>
          </w:p>
        </w:tc>
      </w:tr>
      <w:tr>
        <w:tblPrEx>
          <w:tblCellMar>
            <w:top w:w="0" w:type="dxa"/>
            <w:left w:w="10" w:type="dxa"/>
            <w:bottom w:w="0" w:type="dxa"/>
            <w:right w:w="10" w:type="dxa"/>
          </w:tblCellMar>
        </w:tblPrEx>
        <w:trPr>
          <w:trHeight w:val="612"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rPr>
              <w:t>天数</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rPr>
              <w:t>日期</w:t>
            </w:r>
          </w:p>
        </w:tc>
        <w:tc>
          <w:tcPr>
            <w:tcW w:w="1276" w:type="dxa"/>
            <w:tcBorders>
              <w:top w:val="single" w:color="auto" w:sz="4" w:space="0"/>
              <w:left w:val="single" w:color="auto" w:sz="4" w:space="0"/>
              <w:bottom w:val="nil"/>
              <w:right w:val="nil"/>
            </w:tcBorders>
            <w:shd w:val="clear" w:color="auto" w:fill="auto"/>
            <w:vAlign w:val="center"/>
          </w:tcPr>
          <w:p>
            <w:pPr>
              <w:pStyle w:val="18"/>
              <w:spacing w:line="240" w:lineRule="auto"/>
              <w:ind w:firstLine="260"/>
              <w:rPr>
                <w:sz w:val="24"/>
                <w:szCs w:val="24"/>
              </w:rPr>
            </w:pPr>
            <w:r>
              <w:rPr>
                <w:rFonts w:hint="eastAsia"/>
                <w:color w:val="000000"/>
                <w:sz w:val="24"/>
                <w:szCs w:val="24"/>
              </w:rPr>
              <w:t>体温</w:t>
            </w:r>
            <w:r>
              <w:rPr>
                <w:rFonts w:ascii="Times New Roman" w:hAnsi="Times New Roman" w:eastAsia="Times New Roman" w:cs="Times New Roman"/>
                <w:color w:val="000000"/>
                <w:sz w:val="24"/>
                <w:szCs w:val="24"/>
                <w:lang w:val="en-US" w:eastAsia="en-US" w:bidi="en-US"/>
              </w:rPr>
              <w:t>°C</w:t>
            </w:r>
          </w:p>
        </w:tc>
        <w:tc>
          <w:tcPr>
            <w:tcW w:w="2370" w:type="dxa"/>
            <w:gridSpan w:val="2"/>
            <w:tcBorders>
              <w:top w:val="single" w:color="auto" w:sz="4" w:space="0"/>
              <w:left w:val="single" w:color="auto" w:sz="4" w:space="0"/>
              <w:bottom w:val="nil"/>
              <w:right w:val="nil"/>
            </w:tcBorders>
            <w:shd w:val="clear" w:color="auto" w:fill="auto"/>
            <w:vAlign w:val="bottom"/>
          </w:tcPr>
          <w:p>
            <w:pPr>
              <w:pStyle w:val="18"/>
              <w:spacing w:line="302" w:lineRule="exact"/>
              <w:ind w:firstLine="0"/>
              <w:jc w:val="center"/>
              <w:rPr>
                <w:sz w:val="24"/>
                <w:szCs w:val="24"/>
              </w:rPr>
            </w:pPr>
            <w:r>
              <w:rPr>
                <w:rFonts w:hint="eastAsia"/>
                <w:color w:val="000000"/>
                <w:sz w:val="24"/>
                <w:szCs w:val="24"/>
              </w:rPr>
              <w:t>本人及家人是否有发热、咳嗽等症状</w:t>
            </w:r>
          </w:p>
        </w:tc>
        <w:tc>
          <w:tcPr>
            <w:tcW w:w="2469" w:type="dxa"/>
            <w:gridSpan w:val="2"/>
            <w:tcBorders>
              <w:top w:val="single" w:color="auto" w:sz="4" w:space="0"/>
              <w:left w:val="single" w:color="auto" w:sz="4" w:space="0"/>
              <w:bottom w:val="nil"/>
              <w:right w:val="nil"/>
            </w:tcBorders>
            <w:shd w:val="clear" w:color="auto" w:fill="auto"/>
            <w:vAlign w:val="bottom"/>
          </w:tcPr>
          <w:p>
            <w:pPr>
              <w:pStyle w:val="18"/>
              <w:spacing w:line="295" w:lineRule="exact"/>
              <w:ind w:firstLine="0"/>
              <w:jc w:val="center"/>
              <w:rPr>
                <w:sz w:val="24"/>
                <w:szCs w:val="24"/>
              </w:rPr>
            </w:pPr>
            <w:r>
              <w:rPr>
                <w:rFonts w:hint="eastAsia"/>
                <w:color w:val="000000"/>
                <w:sz w:val="24"/>
                <w:szCs w:val="24"/>
              </w:rPr>
              <w:t>是否接触境外人员或中高风险地区人员</w:t>
            </w:r>
          </w:p>
        </w:tc>
        <w:tc>
          <w:tcPr>
            <w:tcW w:w="2095" w:type="dxa"/>
            <w:tcBorders>
              <w:top w:val="single" w:color="auto" w:sz="4" w:space="0"/>
              <w:left w:val="single" w:color="auto" w:sz="4" w:space="0"/>
              <w:bottom w:val="nil"/>
              <w:right w:val="single" w:color="auto" w:sz="4" w:space="0"/>
            </w:tcBorders>
            <w:shd w:val="clear" w:color="auto" w:fill="auto"/>
            <w:vAlign w:val="center"/>
          </w:tcPr>
          <w:p>
            <w:pPr>
              <w:pStyle w:val="18"/>
              <w:spacing w:line="240" w:lineRule="auto"/>
              <w:ind w:firstLine="0"/>
              <w:jc w:val="center"/>
              <w:rPr>
                <w:sz w:val="24"/>
                <w:szCs w:val="24"/>
              </w:rPr>
            </w:pPr>
            <w:r>
              <w:rPr>
                <w:rFonts w:hint="eastAsia"/>
                <w:color w:val="000000"/>
                <w:sz w:val="24"/>
                <w:szCs w:val="24"/>
              </w:rPr>
              <w:t>所在城市</w:t>
            </w:r>
          </w:p>
        </w:tc>
      </w:tr>
      <w:tr>
        <w:tblPrEx>
          <w:tblCellMar>
            <w:top w:w="0" w:type="dxa"/>
            <w:left w:w="10" w:type="dxa"/>
            <w:bottom w:w="0" w:type="dxa"/>
            <w:right w:w="10" w:type="dxa"/>
          </w:tblCellMar>
        </w:tblPrEx>
        <w:trPr>
          <w:trHeight w:val="431" w:hRule="exact"/>
          <w:jc w:val="center"/>
        </w:trPr>
        <w:tc>
          <w:tcPr>
            <w:tcW w:w="1323" w:type="dxa"/>
            <w:tcBorders>
              <w:top w:val="single" w:color="auto" w:sz="4" w:space="0"/>
              <w:left w:val="single" w:color="auto" w:sz="4" w:space="0"/>
              <w:bottom w:val="nil"/>
              <w:right w:val="nil"/>
            </w:tcBorders>
            <w:shd w:val="clear" w:color="auto" w:fill="auto"/>
            <w:vAlign w:val="bottom"/>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第1天</w:t>
            </w:r>
          </w:p>
        </w:tc>
        <w:tc>
          <w:tcPr>
            <w:tcW w:w="1418" w:type="dxa"/>
            <w:tcBorders>
              <w:top w:val="single" w:color="auto" w:sz="4" w:space="0"/>
              <w:left w:val="single" w:color="auto" w:sz="4" w:space="0"/>
              <w:bottom w:val="nil"/>
              <w:right w:val="nil"/>
            </w:tcBorders>
            <w:shd w:val="clear" w:color="auto" w:fill="auto"/>
            <w:vAlign w:val="bottom"/>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6月</w:t>
            </w:r>
            <w:r>
              <w:rPr>
                <w:rFonts w:hint="eastAsia" w:asciiTheme="minorEastAsia" w:hAnsiTheme="minorEastAsia" w:eastAsiaTheme="minorEastAsia" w:cstheme="minorEastAsia"/>
                <w:color w:val="000000"/>
                <w:sz w:val="24"/>
                <w:szCs w:val="24"/>
                <w:lang w:eastAsia="zh-CN"/>
              </w:rPr>
              <w:t>2</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bottom"/>
          </w:tcPr>
          <w:p>
            <w:pPr>
              <w:pStyle w:val="18"/>
              <w:spacing w:line="240" w:lineRule="auto"/>
              <w:ind w:firstLine="340"/>
              <w:jc w:val="both"/>
              <w:rPr>
                <w:color w:val="000000" w:themeColor="text1"/>
                <w:sz w:val="24"/>
                <w:szCs w:val="24"/>
                <w:lang w:val="en-US"/>
                <w14:textFill>
                  <w14:solidFill>
                    <w14:schemeClr w14:val="tx1"/>
                  </w14:solidFill>
                </w14:textFill>
              </w:rPr>
            </w:pPr>
            <w:r>
              <w:rPr>
                <w:rFonts w:hint="eastAsia"/>
                <w:color w:val="000000" w:themeColor="text1"/>
                <w:sz w:val="24"/>
                <w:szCs w:val="24"/>
                <w:lang w:val="zh-CN" w:eastAsia="zh-CN" w:bidi="zh-CN"/>
                <w14:textFill>
                  <w14:solidFill>
                    <w14:schemeClr w14:val="tx1"/>
                  </w14:solidFill>
                </w14:textFill>
              </w:rPr>
              <w:t>否</w:t>
            </w:r>
            <w:r>
              <w:rPr>
                <w:rFonts w:hint="eastAsia"/>
                <w:color w:val="000000" w:themeColor="text1"/>
                <w:sz w:val="24"/>
                <w:szCs w:val="24"/>
                <w:lang w:val="en-US" w:eastAsia="zh-CN" w:bidi="zh-CN"/>
                <w14:textFill>
                  <w14:solidFill>
                    <w14:schemeClr w14:val="tx1"/>
                  </w14:solidFill>
                </w14:textFill>
              </w:rPr>
              <w:t>□</w:t>
            </w:r>
          </w:p>
        </w:tc>
        <w:tc>
          <w:tcPr>
            <w:tcW w:w="1246" w:type="dxa"/>
            <w:tcBorders>
              <w:top w:val="single" w:color="auto" w:sz="4" w:space="0"/>
              <w:left w:val="nil"/>
              <w:bottom w:val="nil"/>
              <w:right w:val="nil"/>
            </w:tcBorders>
            <w:shd w:val="clear" w:color="auto" w:fill="auto"/>
            <w:vAlign w:val="bottom"/>
          </w:tcPr>
          <w:p>
            <w:pPr>
              <w:pStyle w:val="18"/>
              <w:spacing w:line="240" w:lineRule="auto"/>
              <w:ind w:firstLine="0"/>
              <w:jc w:val="center"/>
              <w:rPr>
                <w:color w:val="000000" w:themeColor="text1"/>
                <w:sz w:val="24"/>
                <w:szCs w:val="24"/>
                <w14:textFill>
                  <w14:solidFill>
                    <w14:schemeClr w14:val="tx1"/>
                  </w14:solidFill>
                </w14:textFill>
              </w:rPr>
            </w:pPr>
            <w:r>
              <w:rPr>
                <w:rFonts w:hint="eastAsia"/>
                <w:color w:val="000000" w:themeColor="text1"/>
                <w:sz w:val="24"/>
                <w:szCs w:val="24"/>
                <w:lang w:val="zh-CN" w:eastAsia="zh-CN" w:bidi="zh-CN"/>
                <w14:textFill>
                  <w14:solidFill>
                    <w14:schemeClr w14:val="tx1"/>
                  </w14:solidFill>
                </w14:textFill>
              </w:rPr>
              <w:t>是□</w:t>
            </w:r>
          </w:p>
        </w:tc>
        <w:tc>
          <w:tcPr>
            <w:tcW w:w="1346" w:type="dxa"/>
            <w:tcBorders>
              <w:top w:val="single" w:color="auto" w:sz="4" w:space="0"/>
              <w:left w:val="single" w:color="auto" w:sz="4" w:space="0"/>
              <w:bottom w:val="nil"/>
              <w:right w:val="nil"/>
            </w:tcBorders>
            <w:shd w:val="clear" w:color="auto" w:fill="auto"/>
            <w:vAlign w:val="bottom"/>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bottom"/>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3"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第2天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6月</w:t>
            </w:r>
            <w:r>
              <w:rPr>
                <w:rFonts w:hint="eastAsia" w:asciiTheme="minorEastAsia" w:hAnsiTheme="minorEastAsia" w:eastAsia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42"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第3天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eastAsia="zh-CN"/>
              </w:rPr>
              <w:t>1</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0"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第4天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eastAsia="zh-CN"/>
              </w:rPr>
              <w:t>2</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7"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第5天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3</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19"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第6天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4</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4"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第7天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5</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31"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第8天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6</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3"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第9天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7</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9"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第10天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8</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0"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w:t>
            </w:r>
            <w:r>
              <w:rPr>
                <w:rFonts w:hint="eastAsia" w:asciiTheme="minorEastAsia" w:hAnsiTheme="minorEastAsia" w:eastAsiaTheme="minorEastAsia" w:cstheme="minorEastAsia"/>
                <w:color w:val="000000"/>
                <w:sz w:val="24"/>
                <w:szCs w:val="24"/>
                <w:lang w:eastAsia="zh-CN"/>
              </w:rPr>
              <w:t>11</w:t>
            </w:r>
            <w:r>
              <w:rPr>
                <w:rFonts w:hint="eastAsia" w:asciiTheme="minorEastAsia" w:hAnsiTheme="minorEastAsia" w:eastAsiaTheme="minorEastAsia" w:cstheme="minorEastAsia"/>
                <w:color w:val="000000"/>
                <w:sz w:val="24"/>
                <w:szCs w:val="24"/>
              </w:rPr>
              <w:t>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9</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6"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第12天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10</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19"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第13天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eastAsia="zh-CN"/>
              </w:rPr>
              <w:t>11</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25"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第14天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7月1</w:t>
            </w:r>
            <w:r>
              <w:rPr>
                <w:rFonts w:hint="eastAsia" w:asciiTheme="minorEastAsia" w:hAnsiTheme="minorEastAsia" w:eastAsiaTheme="minorEastAsia" w:cstheme="minorEastAsia"/>
                <w:color w:val="000000"/>
                <w:sz w:val="24"/>
                <w:szCs w:val="24"/>
                <w:lang w:eastAsia="zh-CN"/>
              </w:rPr>
              <w:t>2</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430" w:hRule="exact"/>
          <w:jc w:val="center"/>
        </w:trPr>
        <w:tc>
          <w:tcPr>
            <w:tcW w:w="1323"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考试当天</w:t>
            </w:r>
          </w:p>
        </w:tc>
        <w:tc>
          <w:tcPr>
            <w:tcW w:w="1418" w:type="dxa"/>
            <w:tcBorders>
              <w:top w:val="single" w:color="auto" w:sz="4" w:space="0"/>
              <w:left w:val="single" w:color="auto" w:sz="4" w:space="0"/>
              <w:bottom w:val="nil"/>
              <w:right w:val="nil"/>
            </w:tcBorders>
            <w:shd w:val="clear" w:color="auto" w:fill="auto"/>
            <w:vAlign w:val="center"/>
          </w:tcPr>
          <w:p>
            <w:pPr>
              <w:pStyle w:val="18"/>
              <w:spacing w:line="24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7月</w:t>
            </w:r>
            <w:r>
              <w:rPr>
                <w:rFonts w:hint="eastAsia" w:asciiTheme="minorEastAsia" w:hAnsiTheme="minorEastAsia" w:eastAsiaTheme="minorEastAsia" w:cstheme="minorEastAsia"/>
                <w:color w:val="000000"/>
                <w:sz w:val="24"/>
                <w:szCs w:val="24"/>
                <w:lang w:val="en-US" w:eastAsia="zh-CN"/>
              </w:rPr>
              <w:t>13</w:t>
            </w:r>
            <w:r>
              <w:rPr>
                <w:rFonts w:hint="eastAsia" w:asciiTheme="minorEastAsia" w:hAnsiTheme="minorEastAsia" w:eastAsiaTheme="minorEastAsia" w:cstheme="minorEastAsia"/>
                <w:color w:val="000000"/>
                <w:sz w:val="24"/>
                <w:szCs w:val="24"/>
              </w:rPr>
              <w:t>日</w:t>
            </w:r>
          </w:p>
        </w:tc>
        <w:tc>
          <w:tcPr>
            <w:tcW w:w="1276" w:type="dxa"/>
            <w:tcBorders>
              <w:top w:val="single" w:color="auto" w:sz="4" w:space="0"/>
              <w:left w:val="single" w:color="auto" w:sz="4" w:space="0"/>
              <w:bottom w:val="nil"/>
              <w:right w:val="nil"/>
            </w:tcBorders>
            <w:shd w:val="clear" w:color="auto" w:fill="auto"/>
          </w:tcPr>
          <w:p/>
        </w:tc>
        <w:tc>
          <w:tcPr>
            <w:tcW w:w="1124" w:type="dxa"/>
            <w:tcBorders>
              <w:top w:val="single" w:color="auto" w:sz="4" w:space="0"/>
              <w:left w:val="single" w:color="auto" w:sz="4" w:space="0"/>
              <w:bottom w:val="nil"/>
              <w:right w:val="nil"/>
            </w:tcBorders>
            <w:shd w:val="clear" w:color="auto" w:fill="auto"/>
            <w:vAlign w:val="center"/>
          </w:tcPr>
          <w:p>
            <w:pPr>
              <w:pStyle w:val="18"/>
              <w:spacing w:line="240" w:lineRule="auto"/>
              <w:ind w:firstLine="340"/>
              <w:jc w:val="both"/>
              <w:rPr>
                <w:sz w:val="24"/>
                <w:szCs w:val="24"/>
              </w:rPr>
            </w:pPr>
            <w:r>
              <w:rPr>
                <w:rFonts w:hint="eastAsia"/>
                <w:color w:val="000000"/>
                <w:sz w:val="24"/>
                <w:szCs w:val="24"/>
                <w:lang w:val="zh-CN" w:eastAsia="zh-CN" w:bidi="zh-CN"/>
              </w:rPr>
              <w:t>否□</w:t>
            </w:r>
          </w:p>
        </w:tc>
        <w:tc>
          <w:tcPr>
            <w:tcW w:w="1246" w:type="dxa"/>
            <w:tcBorders>
              <w:top w:val="single" w:color="auto" w:sz="4" w:space="0"/>
              <w:left w:val="nil"/>
              <w:bottom w:val="nil"/>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lang w:val="zh-CN" w:eastAsia="zh-CN" w:bidi="zh-CN"/>
              </w:rPr>
              <w:t>是□</w:t>
            </w:r>
          </w:p>
        </w:tc>
        <w:tc>
          <w:tcPr>
            <w:tcW w:w="1346" w:type="dxa"/>
            <w:tcBorders>
              <w:top w:val="single" w:color="auto" w:sz="4" w:space="0"/>
              <w:left w:val="single" w:color="auto" w:sz="4" w:space="0"/>
              <w:bottom w:val="nil"/>
              <w:right w:val="nil"/>
            </w:tcBorders>
            <w:shd w:val="clear" w:color="auto" w:fill="auto"/>
            <w:vAlign w:val="center"/>
          </w:tcPr>
          <w:p>
            <w:pPr>
              <w:pStyle w:val="18"/>
              <w:spacing w:line="240" w:lineRule="auto"/>
              <w:ind w:firstLine="500"/>
              <w:jc w:val="both"/>
              <w:rPr>
                <w:sz w:val="24"/>
                <w:szCs w:val="24"/>
              </w:rPr>
            </w:pPr>
            <w:r>
              <w:rPr>
                <w:rFonts w:hint="eastAsia"/>
                <w:color w:val="000000"/>
                <w:sz w:val="24"/>
                <w:szCs w:val="24"/>
                <w:lang w:val="zh-CN" w:eastAsia="zh-CN" w:bidi="zh-CN"/>
              </w:rPr>
              <w:t>否□</w:t>
            </w:r>
          </w:p>
        </w:tc>
        <w:tc>
          <w:tcPr>
            <w:tcW w:w="1123" w:type="dxa"/>
            <w:tcBorders>
              <w:top w:val="single" w:color="auto" w:sz="4" w:space="0"/>
              <w:left w:val="nil"/>
              <w:bottom w:val="nil"/>
              <w:right w:val="nil"/>
            </w:tcBorders>
            <w:shd w:val="clear" w:color="auto" w:fill="auto"/>
            <w:vAlign w:val="center"/>
          </w:tcPr>
          <w:p>
            <w:pPr>
              <w:pStyle w:val="18"/>
              <w:spacing w:line="240" w:lineRule="auto"/>
              <w:ind w:firstLine="0"/>
              <w:jc w:val="both"/>
              <w:rPr>
                <w:sz w:val="24"/>
                <w:szCs w:val="24"/>
              </w:rPr>
            </w:pPr>
            <w:r>
              <w:rPr>
                <w:rFonts w:hint="eastAsia"/>
                <w:color w:val="000000"/>
                <w:sz w:val="24"/>
                <w:szCs w:val="24"/>
                <w:lang w:val="zh-CN" w:eastAsia="zh-CN" w:bidi="zh-CN"/>
              </w:rPr>
              <w:t>是□</w:t>
            </w:r>
          </w:p>
        </w:tc>
        <w:tc>
          <w:tcPr>
            <w:tcW w:w="2095" w:type="dxa"/>
            <w:tcBorders>
              <w:top w:val="single" w:color="auto" w:sz="4" w:space="0"/>
              <w:left w:val="single" w:color="auto" w:sz="4" w:space="0"/>
              <w:bottom w:val="nil"/>
              <w:right w:val="single" w:color="auto" w:sz="4" w:space="0"/>
            </w:tcBorders>
            <w:shd w:val="clear" w:color="auto" w:fill="auto"/>
          </w:tcPr>
          <w:p/>
        </w:tc>
      </w:tr>
      <w:tr>
        <w:tblPrEx>
          <w:tblCellMar>
            <w:top w:w="0" w:type="dxa"/>
            <w:left w:w="10" w:type="dxa"/>
            <w:bottom w:w="0" w:type="dxa"/>
            <w:right w:w="10" w:type="dxa"/>
          </w:tblCellMar>
        </w:tblPrEx>
        <w:trPr>
          <w:trHeight w:val="1287" w:hRule="exact"/>
          <w:jc w:val="center"/>
        </w:trPr>
        <w:tc>
          <w:tcPr>
            <w:tcW w:w="2741" w:type="dxa"/>
            <w:gridSpan w:val="2"/>
            <w:tcBorders>
              <w:top w:val="single" w:color="auto" w:sz="4" w:space="0"/>
              <w:left w:val="single" w:color="auto" w:sz="4" w:space="0"/>
              <w:bottom w:val="nil"/>
              <w:right w:val="nil"/>
            </w:tcBorders>
            <w:shd w:val="clear" w:color="auto" w:fill="auto"/>
            <w:vAlign w:val="center"/>
          </w:tcPr>
          <w:p>
            <w:pPr>
              <w:pStyle w:val="18"/>
              <w:spacing w:line="302" w:lineRule="exact"/>
              <w:ind w:firstLine="0"/>
              <w:jc w:val="center"/>
              <w:rPr>
                <w:sz w:val="24"/>
                <w:szCs w:val="24"/>
              </w:rPr>
            </w:pPr>
            <w:r>
              <w:rPr>
                <w:rFonts w:hint="eastAsia"/>
                <w:color w:val="000000"/>
                <w:sz w:val="24"/>
                <w:szCs w:val="24"/>
              </w:rPr>
              <w:t>本人及家人身体不适情况、接触境外人员或中高风险地区人员情况记录</w:t>
            </w:r>
          </w:p>
        </w:tc>
        <w:tc>
          <w:tcPr>
            <w:tcW w:w="8210" w:type="dxa"/>
            <w:gridSpan w:val="6"/>
            <w:tcBorders>
              <w:top w:val="single" w:color="auto" w:sz="4" w:space="0"/>
              <w:left w:val="single" w:color="auto" w:sz="4" w:space="0"/>
              <w:bottom w:val="nil"/>
              <w:right w:val="single" w:color="auto" w:sz="4" w:space="0"/>
            </w:tcBorders>
            <w:shd w:val="clear" w:color="auto" w:fill="auto"/>
          </w:tcPr>
          <w:p>
            <w:pPr>
              <w:rPr>
                <w:lang w:eastAsia="zh-CN"/>
              </w:rPr>
            </w:pPr>
          </w:p>
        </w:tc>
      </w:tr>
      <w:tr>
        <w:tblPrEx>
          <w:tblCellMar>
            <w:top w:w="0" w:type="dxa"/>
            <w:left w:w="10" w:type="dxa"/>
            <w:bottom w:w="0" w:type="dxa"/>
            <w:right w:w="10" w:type="dxa"/>
          </w:tblCellMar>
        </w:tblPrEx>
        <w:trPr>
          <w:trHeight w:val="2252" w:hRule="exact"/>
          <w:jc w:val="center"/>
        </w:trPr>
        <w:tc>
          <w:tcPr>
            <w:tcW w:w="2741" w:type="dxa"/>
            <w:gridSpan w:val="2"/>
            <w:tcBorders>
              <w:top w:val="single" w:color="auto" w:sz="4" w:space="0"/>
              <w:left w:val="single" w:color="auto" w:sz="4" w:space="0"/>
              <w:bottom w:val="single" w:color="auto" w:sz="4" w:space="0"/>
              <w:right w:val="nil"/>
            </w:tcBorders>
            <w:shd w:val="clear" w:color="auto" w:fill="auto"/>
            <w:vAlign w:val="center"/>
          </w:tcPr>
          <w:p>
            <w:pPr>
              <w:pStyle w:val="18"/>
              <w:spacing w:line="240" w:lineRule="auto"/>
              <w:ind w:firstLine="0"/>
              <w:jc w:val="center"/>
              <w:rPr>
                <w:sz w:val="24"/>
                <w:szCs w:val="24"/>
              </w:rPr>
            </w:pPr>
            <w:r>
              <w:rPr>
                <w:rFonts w:hint="eastAsia"/>
                <w:color w:val="000000"/>
                <w:sz w:val="24"/>
                <w:szCs w:val="24"/>
              </w:rPr>
              <w:t>考生承诺</w:t>
            </w:r>
          </w:p>
        </w:tc>
        <w:tc>
          <w:tcPr>
            <w:tcW w:w="82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line="301" w:lineRule="exact"/>
              <w:ind w:firstLine="0"/>
              <w:jc w:val="both"/>
              <w:rPr>
                <w:sz w:val="24"/>
                <w:szCs w:val="24"/>
              </w:rPr>
            </w:pPr>
            <w:r>
              <w:rPr>
                <w:rFonts w:hint="eastAsia"/>
                <w:color w:val="000000"/>
                <w:sz w:val="24"/>
                <w:szCs w:val="24"/>
              </w:rPr>
              <w:t>本人承诺：我已知晓《考生防疫须知》，并保证严格按照须知内容执行。我将如实填写健康卡，如有发热、乏力</w:t>
            </w:r>
            <w:r>
              <w:rPr>
                <w:rFonts w:hint="eastAsia"/>
                <w:color w:val="000000"/>
                <w:sz w:val="24"/>
                <w:szCs w:val="24"/>
                <w:lang w:val="zh-CN" w:eastAsia="zh-CN" w:bidi="zh-CN"/>
              </w:rPr>
              <w:t>、咳嗽</w:t>
            </w:r>
            <w:r>
              <w:rPr>
                <w:rFonts w:hint="eastAsia"/>
                <w:color w:val="000000"/>
                <w:sz w:val="24"/>
                <w:szCs w:val="24"/>
              </w:rPr>
              <w:t>、呼吸困难</w:t>
            </w:r>
            <w:r>
              <w:rPr>
                <w:rFonts w:hint="eastAsia"/>
                <w:color w:val="000000"/>
                <w:sz w:val="24"/>
                <w:szCs w:val="24"/>
                <w:lang w:eastAsia="zh-CN"/>
              </w:rPr>
              <w:t>、</w:t>
            </w:r>
            <w:r>
              <w:rPr>
                <w:rFonts w:hint="eastAsia"/>
                <w:color w:val="000000"/>
                <w:sz w:val="24"/>
                <w:szCs w:val="24"/>
              </w:rPr>
              <w:t>腹泻等</w:t>
            </w:r>
            <w:r>
              <w:rPr>
                <w:rFonts w:hint="eastAsia"/>
                <w:color w:val="000000"/>
                <w:sz w:val="24"/>
                <w:szCs w:val="24"/>
                <w:lang w:eastAsia="zh-CN"/>
              </w:rPr>
              <w:t>症</w:t>
            </w:r>
            <w:r>
              <w:rPr>
                <w:rFonts w:hint="eastAsia"/>
                <w:color w:val="000000"/>
                <w:sz w:val="24"/>
                <w:szCs w:val="24"/>
              </w:rPr>
              <w:t>状出现，将及时向学校报告</w:t>
            </w:r>
            <w:r>
              <w:rPr>
                <w:rFonts w:hint="eastAsia"/>
                <w:color w:val="000000"/>
                <w:sz w:val="24"/>
                <w:szCs w:val="24"/>
                <w:lang w:eastAsia="zh-CN"/>
              </w:rPr>
              <w:t>，</w:t>
            </w:r>
            <w:r>
              <w:rPr>
                <w:rFonts w:hint="eastAsia"/>
                <w:color w:val="000000"/>
                <w:sz w:val="24"/>
                <w:szCs w:val="24"/>
              </w:rPr>
              <w:t>并立即就医。如因隐瞒病情及发</w:t>
            </w:r>
            <w:r>
              <w:rPr>
                <w:rFonts w:hint="eastAsia"/>
                <w:color w:val="000000"/>
                <w:sz w:val="24"/>
                <w:szCs w:val="24"/>
                <w:lang w:val="zh-CN" w:eastAsia="zh-CN" w:bidi="zh-CN"/>
              </w:rPr>
              <w:t>热史、</w:t>
            </w:r>
            <w:r>
              <w:rPr>
                <w:rFonts w:hint="eastAsia"/>
                <w:color w:val="000000"/>
                <w:sz w:val="24"/>
                <w:szCs w:val="24"/>
              </w:rPr>
              <w:t>旅行史和接触史等引起影响公共安全的后果，本人将承担相应的法律责任，自愿接受《治安管理处罚法》《传染病防治法》和《关于依法惩治妨害新型冠状病毒感染肺炎疫情防控违法犯</w:t>
            </w:r>
            <w:r>
              <w:rPr>
                <w:rFonts w:hint="eastAsia"/>
                <w:color w:val="000000"/>
                <w:sz w:val="24"/>
                <w:szCs w:val="24"/>
                <w:lang w:eastAsia="zh-CN"/>
              </w:rPr>
              <w:t>罪</w:t>
            </w:r>
            <w:r>
              <w:rPr>
                <w:rFonts w:hint="eastAsia"/>
                <w:color w:val="000000"/>
                <w:sz w:val="24"/>
                <w:szCs w:val="24"/>
              </w:rPr>
              <w:t>的意见》等法律法规的处罚和制裁。</w:t>
            </w:r>
          </w:p>
        </w:tc>
      </w:tr>
    </w:tbl>
    <w:p>
      <w:pPr>
        <w:spacing w:after="159" w:line="1" w:lineRule="exact"/>
        <w:rPr>
          <w:lang w:eastAsia="zh-CN"/>
        </w:rPr>
      </w:pPr>
    </w:p>
    <w:p>
      <w:pPr>
        <w:pStyle w:val="20"/>
        <w:ind w:firstLine="600"/>
        <w:jc w:val="left"/>
        <w:rPr>
          <w:b/>
          <w:color w:val="000000"/>
          <w:sz w:val="24"/>
          <w:szCs w:val="24"/>
          <w:lang w:eastAsia="zh-CN"/>
        </w:rPr>
      </w:pPr>
      <w:r>
        <w:rPr>
          <w:rFonts w:hint="eastAsia"/>
          <w:b/>
          <w:color w:val="000000"/>
          <w:sz w:val="24"/>
          <w:szCs w:val="24"/>
        </w:rPr>
        <w:t>注：考生于考试当天入场时交给监考员方能参加考试。</w:t>
      </w:r>
    </w:p>
    <w:p>
      <w:pPr>
        <w:pStyle w:val="20"/>
        <w:ind w:firstLine="2530" w:firstLineChars="1050"/>
        <w:jc w:val="left"/>
        <w:rPr>
          <w:b/>
          <w:sz w:val="24"/>
          <w:szCs w:val="24"/>
          <w:lang w:eastAsia="zh-CN"/>
        </w:rPr>
      </w:pPr>
      <w:r>
        <w:rPr>
          <w:rFonts w:hint="eastAsia"/>
          <w:b/>
          <w:color w:val="000000"/>
          <w:sz w:val="24"/>
          <w:szCs w:val="24"/>
        </w:rPr>
        <w:t>本人签字</w:t>
      </w:r>
      <w:r>
        <w:rPr>
          <w:rFonts w:hint="eastAsia"/>
          <w:b/>
          <w:color w:val="000000"/>
          <w:sz w:val="24"/>
          <w:szCs w:val="24"/>
          <w:lang w:eastAsia="zh-CN"/>
        </w:rPr>
        <w:t xml:space="preserve">：              </w:t>
      </w:r>
      <w:r>
        <w:rPr>
          <w:rFonts w:hint="eastAsia"/>
          <w:b/>
          <w:color w:val="000000"/>
          <w:sz w:val="24"/>
          <w:szCs w:val="24"/>
        </w:rPr>
        <w:t>家长签字：</w:t>
      </w:r>
    </w:p>
    <w:sectPr>
      <w:headerReference r:id="rId4" w:type="default"/>
      <w:footerReference r:id="rId6" w:type="default"/>
      <w:headerReference r:id="rId5"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939749"/>
    </w:sdtPr>
    <w:sdtContent>
      <w:p>
        <w:pPr>
          <w:pStyle w:val="3"/>
          <w:jc w:val="center"/>
        </w:pPr>
        <w:r>
          <w:fldChar w:fldCharType="begin"/>
        </w:r>
        <w:r>
          <w:instrText xml:space="preserve">PAGE   \* MERGEFORMAT</w:instrText>
        </w:r>
        <w:r>
          <w:fldChar w:fldCharType="separate"/>
        </w:r>
        <w:r>
          <w:rPr>
            <w:lang w:val="zh-CN" w:eastAsia="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776009"/>
    </w:sdtPr>
    <w:sdtContent>
      <w:p>
        <w:pPr>
          <w:pStyle w:val="3"/>
          <w:jc w:val="center"/>
        </w:pPr>
        <w:r>
          <w:fldChar w:fldCharType="begin"/>
        </w:r>
        <w:r>
          <w:instrText xml:space="preserve">PAGE   \* MERGEFORMAT</w:instrText>
        </w:r>
        <w:r>
          <w:fldChar w:fldCharType="separate"/>
        </w:r>
        <w:r>
          <w:rPr>
            <w:lang w:val="zh-CN" w:eastAsia="zh-CN"/>
          </w:rPr>
          <w:t>3</w:t>
        </w:r>
        <w:r>
          <w:fldChar w:fldCharType="end"/>
        </w:r>
      </w:p>
    </w:sdtContent>
  </w:sdt>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8240" behindDoc="1" locked="0" layoutInCell="1" allowOverlap="1">
              <wp:simplePos x="0" y="0"/>
              <wp:positionH relativeFrom="page">
                <wp:posOffset>3782695</wp:posOffset>
              </wp:positionH>
              <wp:positionV relativeFrom="page">
                <wp:posOffset>9863455</wp:posOffset>
              </wp:positionV>
              <wp:extent cx="41275" cy="77470"/>
              <wp:effectExtent l="0" t="0" r="0" b="0"/>
              <wp:wrapNone/>
              <wp:docPr id="57" name="Shape 57"/>
              <wp:cNvGraphicFramePr/>
              <a:graphic xmlns:a="http://schemas.openxmlformats.org/drawingml/2006/main">
                <a:graphicData uri="http://schemas.microsoft.com/office/word/2010/wordprocessingShape">
                  <wps:wsp>
                    <wps:cNvSpPr txBox="1"/>
                    <wps:spPr>
                      <a:xfrm>
                        <a:off x="0" y="0"/>
                        <a:ext cx="41275" cy="77470"/>
                      </a:xfrm>
                      <a:prstGeom prst="rect">
                        <a:avLst/>
                      </a:prstGeom>
                      <a:noFill/>
                      <a:ln>
                        <a:noFill/>
                      </a:ln>
                      <a:effectLst/>
                    </wps:spPr>
                    <wps:txbx>
                      <w:txbxContent>
                        <w:p>
                          <w:pPr>
                            <w:pStyle w:val="12"/>
                            <w:rPr>
                              <w:sz w:val="16"/>
                              <w:szCs w:val="16"/>
                            </w:rPr>
                          </w:pPr>
                          <w:r>
                            <w:fldChar w:fldCharType="begin"/>
                          </w:r>
                          <w:r>
                            <w:instrText xml:space="preserve"> PAGE \* MERGEFORMAT </w:instrText>
                          </w:r>
                          <w:r>
                            <w:fldChar w:fldCharType="separate"/>
                          </w:r>
                          <w:r>
                            <w:rPr>
                              <w:rFonts w:ascii="Times New Roman" w:hAnsi="Times New Roman" w:eastAsia="Times New Roman" w:cs="Times New Roman"/>
                              <w:sz w:val="16"/>
                              <w:szCs w:val="16"/>
                            </w:rPr>
                            <w:t>10</w:t>
                          </w:r>
                          <w:r>
                            <w:rPr>
                              <w:rFonts w:ascii="Times New Roman" w:hAnsi="Times New Roman" w:eastAsia="Times New Roman" w:cs="Times New Roman"/>
                              <w:sz w:val="16"/>
                              <w:szCs w:val="16"/>
                            </w:rPr>
                            <w:fldChar w:fldCharType="end"/>
                          </w:r>
                        </w:p>
                      </w:txbxContent>
                    </wps:txbx>
                    <wps:bodyPr wrap="none" lIns="0" tIns="0" rIns="0" bIns="0">
                      <a:spAutoFit/>
                    </wps:bodyPr>
                  </wps:wsp>
                </a:graphicData>
              </a:graphic>
            </wp:anchor>
          </w:drawing>
        </mc:Choice>
        <mc:Fallback>
          <w:pict>
            <v:shape id="Shape 57" o:spid="_x0000_s1026" o:spt="202" type="#_x0000_t202" style="position:absolute;left:0pt;margin-left:297.85pt;margin-top:776.65pt;height:6.1pt;width:3.25pt;mso-position-horizontal-relative:page;mso-position-vertical-relative:page;mso-wrap-style:none;z-index:-251658240;mso-width-relative:page;mso-height-relative:page;" filled="f" stroked="f" coordsize="21600,21600" o:gfxdata="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YeL9NgAAAANAQAADwAAAAAAAAAB&#10;ACAAAAAiAAAAZHJzL2Rvd25yZXYueG1sUEsBAhQAFAAAAAgAh07iQF9ugRueAQAARwMAAA4AAAAA&#10;AAAAAQAgAAAAJwEAAGRycy9lMm9Eb2MueG1sUEsFBgAAAAAGAAYAWQEAADcFAAAAAA==&#10;">
              <v:fill on="f" focussize="0,0"/>
              <v:stroke on="f"/>
              <v:imagedata o:title=""/>
              <o:lock v:ext="edit" aspectratio="f"/>
              <v:textbox inset="0mm,0mm,0mm,0mm" style="mso-fit-shape-to-text:t;">
                <w:txbxContent>
                  <w:p>
                    <w:pPr>
                      <w:pStyle w:val="12"/>
                      <w:rPr>
                        <w:sz w:val="16"/>
                        <w:szCs w:val="16"/>
                      </w:rPr>
                    </w:pPr>
                    <w:r>
                      <w:fldChar w:fldCharType="begin"/>
                    </w:r>
                    <w:r>
                      <w:instrText xml:space="preserve"> PAGE \* MERGEFORMAT </w:instrText>
                    </w:r>
                    <w:r>
                      <w:fldChar w:fldCharType="separate"/>
                    </w:r>
                    <w:r>
                      <w:rPr>
                        <w:rFonts w:ascii="Times New Roman" w:hAnsi="Times New Roman" w:eastAsia="Times New Roman" w:cs="Times New Roman"/>
                        <w:sz w:val="16"/>
                        <w:szCs w:val="16"/>
                      </w:rPr>
                      <w:t>10</w:t>
                    </w:r>
                    <w:r>
                      <w:rPr>
                        <w:rFonts w:ascii="Times New Roman" w:hAnsi="Times New Roman" w:eastAsia="Times New Roman" w:cs="Times New Roman"/>
                        <w:sz w:val="16"/>
                        <w:szCs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F2"/>
    <w:rsid w:val="00105FC3"/>
    <w:rsid w:val="00133936"/>
    <w:rsid w:val="00134C6D"/>
    <w:rsid w:val="00164AF5"/>
    <w:rsid w:val="001A7554"/>
    <w:rsid w:val="001B316C"/>
    <w:rsid w:val="001D6C62"/>
    <w:rsid w:val="001E6320"/>
    <w:rsid w:val="00260BA2"/>
    <w:rsid w:val="00265A5D"/>
    <w:rsid w:val="00266729"/>
    <w:rsid w:val="00291A4F"/>
    <w:rsid w:val="002946B8"/>
    <w:rsid w:val="00294B0C"/>
    <w:rsid w:val="002D0C3E"/>
    <w:rsid w:val="00361796"/>
    <w:rsid w:val="00375624"/>
    <w:rsid w:val="00380386"/>
    <w:rsid w:val="003A5FCC"/>
    <w:rsid w:val="003B37CF"/>
    <w:rsid w:val="00464552"/>
    <w:rsid w:val="00471817"/>
    <w:rsid w:val="004A556A"/>
    <w:rsid w:val="004F2383"/>
    <w:rsid w:val="005838AB"/>
    <w:rsid w:val="0059668C"/>
    <w:rsid w:val="005A08B6"/>
    <w:rsid w:val="006237AF"/>
    <w:rsid w:val="006622AF"/>
    <w:rsid w:val="006D2DF2"/>
    <w:rsid w:val="00700569"/>
    <w:rsid w:val="00710E48"/>
    <w:rsid w:val="007470F0"/>
    <w:rsid w:val="00784B22"/>
    <w:rsid w:val="00790DE8"/>
    <w:rsid w:val="007A23E5"/>
    <w:rsid w:val="007B6005"/>
    <w:rsid w:val="007E2762"/>
    <w:rsid w:val="007E5012"/>
    <w:rsid w:val="00867A6A"/>
    <w:rsid w:val="008E2572"/>
    <w:rsid w:val="008E3560"/>
    <w:rsid w:val="009045EF"/>
    <w:rsid w:val="0092608F"/>
    <w:rsid w:val="0097598C"/>
    <w:rsid w:val="009A20D0"/>
    <w:rsid w:val="00A06F3D"/>
    <w:rsid w:val="00A129DB"/>
    <w:rsid w:val="00A26E2F"/>
    <w:rsid w:val="00A44970"/>
    <w:rsid w:val="00A806A0"/>
    <w:rsid w:val="00AB0655"/>
    <w:rsid w:val="00AE26A7"/>
    <w:rsid w:val="00B334AB"/>
    <w:rsid w:val="00B7225F"/>
    <w:rsid w:val="00BA4632"/>
    <w:rsid w:val="00C34336"/>
    <w:rsid w:val="00C46179"/>
    <w:rsid w:val="00C55992"/>
    <w:rsid w:val="00C72147"/>
    <w:rsid w:val="00C82971"/>
    <w:rsid w:val="00C92806"/>
    <w:rsid w:val="00CC45B7"/>
    <w:rsid w:val="00D13C58"/>
    <w:rsid w:val="00D1575E"/>
    <w:rsid w:val="00D377F2"/>
    <w:rsid w:val="00D90A58"/>
    <w:rsid w:val="00DA5DAE"/>
    <w:rsid w:val="00DD6ABB"/>
    <w:rsid w:val="00DD787F"/>
    <w:rsid w:val="00E21599"/>
    <w:rsid w:val="00E26713"/>
    <w:rsid w:val="00E40826"/>
    <w:rsid w:val="00E76C8A"/>
    <w:rsid w:val="00EA388B"/>
    <w:rsid w:val="00ED6AD7"/>
    <w:rsid w:val="00EE236B"/>
    <w:rsid w:val="00EE735A"/>
    <w:rsid w:val="00F0436B"/>
    <w:rsid w:val="00F55B52"/>
    <w:rsid w:val="00FB7BE0"/>
    <w:rsid w:val="00FE4638"/>
    <w:rsid w:val="062B104A"/>
    <w:rsid w:val="073D5E49"/>
    <w:rsid w:val="19FF3761"/>
    <w:rsid w:val="1BCF4F74"/>
    <w:rsid w:val="1CCB019E"/>
    <w:rsid w:val="28467835"/>
    <w:rsid w:val="28D17857"/>
    <w:rsid w:val="3D573E74"/>
    <w:rsid w:val="52DE1B9B"/>
    <w:rsid w:val="58A77C56"/>
    <w:rsid w:val="5A194F4E"/>
    <w:rsid w:val="6349092D"/>
    <w:rsid w:val="6BE46C9A"/>
    <w:rsid w:val="734808BB"/>
    <w:rsid w:val="7BC8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jc w:val="both"/>
    </w:pPr>
    <w:rPr>
      <w:rFonts w:asciiTheme="minorHAnsi" w:hAnsiTheme="minorHAnsi" w:eastAsiaTheme="minorEastAsia" w:cstheme="minorBidi"/>
      <w:color w:val="auto"/>
      <w:kern w:val="2"/>
      <w:sz w:val="21"/>
      <w:lang w:eastAsia="zh-CN" w:bidi="ar-SA"/>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Body text|1_"/>
    <w:basedOn w:val="6"/>
    <w:link w:val="10"/>
    <w:qFormat/>
    <w:uiPriority w:val="0"/>
    <w:rPr>
      <w:rFonts w:ascii="宋体" w:hAnsi="宋体" w:eastAsia="宋体" w:cs="宋体"/>
      <w:sz w:val="30"/>
      <w:szCs w:val="30"/>
      <w:lang w:val="zh-TW" w:eastAsia="zh-TW" w:bidi="zh-TW"/>
    </w:rPr>
  </w:style>
  <w:style w:type="paragraph" w:customStyle="1" w:styleId="10">
    <w:name w:val="Body text|1"/>
    <w:basedOn w:val="1"/>
    <w:link w:val="9"/>
    <w:qFormat/>
    <w:uiPriority w:val="0"/>
    <w:pPr>
      <w:spacing w:line="420" w:lineRule="auto"/>
      <w:ind w:firstLine="400"/>
    </w:pPr>
    <w:rPr>
      <w:rFonts w:ascii="宋体" w:hAnsi="宋体" w:eastAsia="宋体" w:cs="宋体"/>
      <w:color w:val="auto"/>
      <w:kern w:val="2"/>
      <w:sz w:val="30"/>
      <w:szCs w:val="30"/>
      <w:lang w:val="zh-TW" w:eastAsia="zh-TW" w:bidi="zh-TW"/>
    </w:rPr>
  </w:style>
  <w:style w:type="character" w:customStyle="1" w:styleId="11">
    <w:name w:val="Header or footer|1_"/>
    <w:basedOn w:val="6"/>
    <w:link w:val="12"/>
    <w:qFormat/>
    <w:uiPriority w:val="0"/>
    <w:rPr>
      <w:rFonts w:ascii="宋体" w:hAnsi="宋体" w:eastAsia="宋体" w:cs="宋体"/>
      <w:sz w:val="26"/>
      <w:szCs w:val="26"/>
      <w:lang w:val="zh-TW" w:eastAsia="zh-TW" w:bidi="zh-TW"/>
    </w:rPr>
  </w:style>
  <w:style w:type="paragraph" w:customStyle="1" w:styleId="12">
    <w:name w:val="Header or footer|1"/>
    <w:basedOn w:val="1"/>
    <w:link w:val="11"/>
    <w:qFormat/>
    <w:uiPriority w:val="0"/>
    <w:rPr>
      <w:rFonts w:ascii="宋体" w:hAnsi="宋体" w:eastAsia="宋体" w:cs="宋体"/>
      <w:color w:val="auto"/>
      <w:kern w:val="2"/>
      <w:sz w:val="26"/>
      <w:szCs w:val="26"/>
      <w:lang w:val="zh-TW" w:eastAsia="zh-TW" w:bidi="zh-TW"/>
    </w:rPr>
  </w:style>
  <w:style w:type="character" w:customStyle="1" w:styleId="13">
    <w:name w:val="Heading #2|1_"/>
    <w:basedOn w:val="6"/>
    <w:link w:val="14"/>
    <w:qFormat/>
    <w:uiPriority w:val="0"/>
    <w:rPr>
      <w:rFonts w:ascii="宋体" w:hAnsi="宋体" w:eastAsia="宋体" w:cs="宋体"/>
      <w:sz w:val="40"/>
      <w:szCs w:val="40"/>
      <w:lang w:val="zh-TW" w:eastAsia="zh-TW" w:bidi="zh-TW"/>
    </w:rPr>
  </w:style>
  <w:style w:type="paragraph" w:customStyle="1" w:styleId="14">
    <w:name w:val="Heading #2|1"/>
    <w:basedOn w:val="1"/>
    <w:link w:val="13"/>
    <w:qFormat/>
    <w:uiPriority w:val="0"/>
    <w:pPr>
      <w:spacing w:after="450" w:line="565" w:lineRule="exact"/>
      <w:jc w:val="center"/>
      <w:outlineLvl w:val="1"/>
    </w:pPr>
    <w:rPr>
      <w:rFonts w:ascii="宋体" w:hAnsi="宋体" w:eastAsia="宋体" w:cs="宋体"/>
      <w:color w:val="auto"/>
      <w:kern w:val="2"/>
      <w:sz w:val="40"/>
      <w:szCs w:val="40"/>
      <w:lang w:val="zh-TW" w:eastAsia="zh-TW" w:bidi="zh-TW"/>
    </w:rPr>
  </w:style>
  <w:style w:type="character" w:customStyle="1" w:styleId="15">
    <w:name w:val="日期 字符"/>
    <w:link w:val="2"/>
    <w:qFormat/>
    <w:uiPriority w:val="0"/>
    <w:rPr>
      <w:szCs w:val="24"/>
    </w:rPr>
  </w:style>
  <w:style w:type="character" w:customStyle="1" w:styleId="16">
    <w:name w:val="日期 Char"/>
    <w:basedOn w:val="6"/>
    <w:semiHidden/>
    <w:qFormat/>
    <w:uiPriority w:val="99"/>
    <w:rPr>
      <w:rFonts w:ascii="Times New Roman" w:hAnsi="Times New Roman" w:eastAsia="Times New Roman" w:cs="Times New Roman"/>
      <w:color w:val="000000"/>
      <w:kern w:val="0"/>
      <w:sz w:val="24"/>
      <w:szCs w:val="24"/>
      <w:lang w:eastAsia="en-US" w:bidi="en-US"/>
    </w:rPr>
  </w:style>
  <w:style w:type="character" w:customStyle="1" w:styleId="17">
    <w:name w:val="Other|1_"/>
    <w:basedOn w:val="6"/>
    <w:link w:val="18"/>
    <w:qFormat/>
    <w:locked/>
    <w:uiPriority w:val="0"/>
    <w:rPr>
      <w:rFonts w:ascii="宋体" w:hAnsi="宋体" w:eastAsia="宋体" w:cs="宋体"/>
      <w:sz w:val="30"/>
      <w:szCs w:val="30"/>
      <w:lang w:val="zh-TW" w:eastAsia="zh-TW" w:bidi="zh-TW"/>
    </w:rPr>
  </w:style>
  <w:style w:type="paragraph" w:customStyle="1" w:styleId="18">
    <w:name w:val="Other|1"/>
    <w:basedOn w:val="1"/>
    <w:link w:val="17"/>
    <w:qFormat/>
    <w:uiPriority w:val="0"/>
    <w:pPr>
      <w:spacing w:line="420" w:lineRule="auto"/>
      <w:ind w:firstLine="400"/>
    </w:pPr>
    <w:rPr>
      <w:rFonts w:ascii="宋体" w:hAnsi="宋体" w:eastAsia="宋体" w:cs="宋体"/>
      <w:color w:val="auto"/>
      <w:kern w:val="2"/>
      <w:sz w:val="30"/>
      <w:szCs w:val="30"/>
      <w:lang w:val="zh-TW" w:eastAsia="zh-TW" w:bidi="zh-TW"/>
    </w:rPr>
  </w:style>
  <w:style w:type="character" w:customStyle="1" w:styleId="19">
    <w:name w:val="Body text|2_"/>
    <w:basedOn w:val="6"/>
    <w:link w:val="20"/>
    <w:qFormat/>
    <w:locked/>
    <w:uiPriority w:val="0"/>
    <w:rPr>
      <w:rFonts w:ascii="宋体" w:hAnsi="宋体" w:eastAsia="宋体" w:cs="宋体"/>
      <w:lang w:val="zh-TW" w:eastAsia="zh-TW" w:bidi="zh-TW"/>
    </w:rPr>
  </w:style>
  <w:style w:type="paragraph" w:customStyle="1" w:styleId="20">
    <w:name w:val="Body text|2"/>
    <w:basedOn w:val="1"/>
    <w:link w:val="19"/>
    <w:qFormat/>
    <w:uiPriority w:val="0"/>
    <w:pPr>
      <w:spacing w:after="200"/>
      <w:jc w:val="center"/>
    </w:pPr>
    <w:rPr>
      <w:rFonts w:ascii="宋体" w:hAnsi="宋体" w:eastAsia="宋体" w:cs="宋体"/>
      <w:color w:val="auto"/>
      <w:kern w:val="2"/>
      <w:sz w:val="21"/>
      <w:szCs w:val="22"/>
      <w:lang w:val="zh-TW" w:eastAsia="zh-TW" w:bidi="zh-TW"/>
    </w:rPr>
  </w:style>
  <w:style w:type="character" w:customStyle="1" w:styleId="21">
    <w:name w:val="Heading #3|1_"/>
    <w:basedOn w:val="6"/>
    <w:link w:val="22"/>
    <w:qFormat/>
    <w:locked/>
    <w:uiPriority w:val="0"/>
    <w:rPr>
      <w:rFonts w:ascii="宋体" w:hAnsi="宋体" w:eastAsia="宋体" w:cs="宋体"/>
      <w:sz w:val="28"/>
      <w:szCs w:val="28"/>
      <w:lang w:val="zh-TW" w:eastAsia="zh-TW" w:bidi="zh-TW"/>
    </w:rPr>
  </w:style>
  <w:style w:type="paragraph" w:customStyle="1" w:styleId="22">
    <w:name w:val="Heading #3|1"/>
    <w:basedOn w:val="1"/>
    <w:link w:val="21"/>
    <w:qFormat/>
    <w:uiPriority w:val="0"/>
    <w:pPr>
      <w:spacing w:after="170"/>
      <w:ind w:left="950"/>
      <w:outlineLvl w:val="2"/>
    </w:pPr>
    <w:rPr>
      <w:rFonts w:ascii="宋体" w:hAnsi="宋体" w:eastAsia="宋体" w:cs="宋体"/>
      <w:color w:val="auto"/>
      <w:kern w:val="2"/>
      <w:sz w:val="28"/>
      <w:szCs w:val="28"/>
      <w:lang w:val="zh-TW" w:eastAsia="zh-TW" w:bidi="zh-TW"/>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48582-7AE7-4154-9895-24CAD6AF2C8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328</Words>
  <Characters>1875</Characters>
  <Lines>15</Lines>
  <Paragraphs>4</Paragraphs>
  <TotalTime>33</TotalTime>
  <ScaleCrop>false</ScaleCrop>
  <LinksUpToDate>false</LinksUpToDate>
  <CharactersWithSpaces>2199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2020-06-24T03:25:00Z</dcterms:created>
  <dc:creator>刘晓巍</dc:creator>
  <cp:lastModifiedBy>王刚</cp:lastModifiedBy>
  <cp:lastPrinted>2020-06-29T07:09:11Z</cp:lastPrinted>
  <dcterms:modified xsi:type="dcterms:W3CDTF">2020-06-29T07:12:34Z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