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5B2B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620" w:lineRule="exact"/>
        <w:ind w:left="0" w:right="0"/>
        <w:rPr>
          <w:rFonts w:hint="default" w:ascii="Times New Roman" w:hAnsi="Times New Roman" w:eastAsia="黑体" w:cs="Times New Roman"/>
          <w:spacing w:val="-4"/>
          <w:sz w:val="31"/>
          <w:szCs w:val="31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4"/>
          <w:sz w:val="31"/>
          <w:szCs w:val="31"/>
          <w:lang w:val="en-US" w:eastAsia="zh-CN"/>
        </w:rPr>
        <w:t>附件2</w:t>
      </w:r>
    </w:p>
    <w:p w14:paraId="0D818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default" w:ascii="Times New Roman" w:hAnsi="Times New Roman" w:cs="Times New Roman"/>
          <w:color w:val="auto"/>
          <w:u w:val="none"/>
          <w:lang w:val="en-US" w:eastAsia="zh-CN"/>
        </w:rPr>
      </w:pPr>
    </w:p>
    <w:p w14:paraId="04466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default" w:ascii="Times New Roman" w:hAnsi="Times New Roman" w:cs="Times New Roman"/>
          <w:color w:val="auto"/>
          <w:u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  <w:t>现代产业学院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  <w:t>申请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  <w:t>基础条件</w:t>
      </w:r>
    </w:p>
    <w:p w14:paraId="32E9C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default" w:ascii="Times New Roman" w:hAnsi="Times New Roman" w:cs="Times New Roman"/>
          <w:color w:val="auto"/>
          <w:u w:val="none"/>
          <w:lang w:val="en-US" w:eastAsia="zh-CN"/>
        </w:rPr>
      </w:pPr>
    </w:p>
    <w:p w14:paraId="072D70A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现代产业学院应已具备或近期可以达到以下基础条件：</w:t>
      </w:r>
    </w:p>
    <w:p w14:paraId="5E389EA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一、人才培养主要专业与区域产业发展具有高度契合性，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鼓励高校依托优势领域交叉学科专业开展现代产业学院建设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；</w:t>
      </w:r>
    </w:p>
    <w:p w14:paraId="4E0DA71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二、相关产业列入区域发展整体规划；参与的企业主体参考产教融合型企业相关要求，在区域产业链条中居主要地位，或在区域产业集群中居关键地位；</w:t>
      </w:r>
    </w:p>
    <w:p w14:paraId="3F7AD99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三、具有相对稳定的高水平教学团队；</w:t>
      </w:r>
    </w:p>
    <w:p w14:paraId="2ECBED6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四、相关企业主体参与的兼职教师人员，中、高级专业技术职务的人员数量不低于高校专职教师的数量；</w:t>
      </w:r>
    </w:p>
    <w:p w14:paraId="2E4D565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五、加强产教融合，实践教学学时不低于专业人才培养方案总学时的30%；</w:t>
      </w:r>
    </w:p>
    <w:p w14:paraId="6D4C18B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六、具有相对丰富的教学资源；</w:t>
      </w:r>
    </w:p>
    <w:p w14:paraId="19541C6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七、初步形成理念先进、顺畅运行的管理体系；</w:t>
      </w:r>
    </w:p>
    <w:p w14:paraId="262D0FF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八、学校能够提供相对集中、面积充足的物理空间，每年提供稳定的经费支持，用于人员聘任、日常运行；</w:t>
      </w:r>
    </w:p>
    <w:p w14:paraId="41B57F7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九、</w:t>
      </w:r>
      <w:r>
        <w:rPr>
          <w:rFonts w:hint="eastAsia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学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  <w:lang w:val="en-US" w:eastAsia="zh-CN"/>
        </w:rPr>
        <w:t>校给予发展所需政策扶持。</w:t>
      </w:r>
    </w:p>
    <w:p w14:paraId="0CC2484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97BCB"/>
    <w:rsid w:val="2AE9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2025-06-09T04:22:00Z</dcterms:created>
  <dc:creator>╰✦゛LaGogo ルヾ</dc:creator>
  <cp:lastModifiedBy>╰✦゛LaGogo ルヾ</cp:lastModifiedBy>
  <dcterms:modified xsi:type="dcterms:W3CDTF">2025-06-09T04:22:30Z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89244570A02E4C96878F5578F638570C_11</vt:lpwstr>
  </property>
  <property fmtid="{D5CDD505-2E9C-101B-9397-08002B2CF9AE}" pid="4" name="KSOTemplateDocerSaveRecord">
    <vt:lpwstr>eyJoZGlkIjoiMmQyOThhMzNkZmE1OTAxOTkxMTk5Y2ZjNzZmNjU1YTYiLCJ1c2VySWQiOiIxOTc2MzA4NDEifQ==</vt:lpwstr>
  </property>
</Properties>
</file>